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0DB5B" w14:textId="77777777" w:rsidR="002640F2" w:rsidRDefault="002640F2">
      <w:pPr>
        <w:jc w:val="center"/>
        <w:rPr>
          <w:rFonts w:ascii="宋体" w:hAnsi="宋体" w:cs="宋体"/>
          <w:b/>
          <w:bCs/>
          <w:color w:val="000000"/>
          <w:kern w:val="0"/>
          <w:sz w:val="40"/>
          <w:szCs w:val="40"/>
        </w:rPr>
      </w:pPr>
    </w:p>
    <w:p w14:paraId="64F1719A" w14:textId="77777777" w:rsidR="002640F2" w:rsidRDefault="002B7C66">
      <w:pPr>
        <w:jc w:val="center"/>
        <w:rPr>
          <w:rFonts w:ascii="宋体" w:hAnsi="宋体" w:cs="宋体"/>
          <w:b/>
          <w:bCs/>
          <w:color w:val="000000"/>
          <w:kern w:val="0"/>
          <w:sz w:val="40"/>
          <w:szCs w:val="40"/>
        </w:rPr>
      </w:pPr>
      <w:r>
        <w:rPr>
          <w:rFonts w:ascii="宋体" w:hAnsi="宋体" w:cs="宋体" w:hint="eastAsia"/>
          <w:b/>
          <w:bCs/>
          <w:color w:val="000000"/>
          <w:kern w:val="0"/>
          <w:sz w:val="40"/>
          <w:szCs w:val="40"/>
        </w:rPr>
        <w:t>技术规范书</w:t>
      </w:r>
    </w:p>
    <w:p w14:paraId="1DA01F21" w14:textId="77777777" w:rsidR="002640F2" w:rsidRDefault="002640F2"/>
    <w:p w14:paraId="5CAE6DE8" w14:textId="77777777" w:rsidR="002640F2" w:rsidRDefault="002640F2"/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3"/>
        <w:gridCol w:w="648"/>
        <w:gridCol w:w="6509"/>
        <w:gridCol w:w="444"/>
        <w:gridCol w:w="478"/>
      </w:tblGrid>
      <w:tr w:rsidR="002640F2" w14:paraId="0B007742" w14:textId="77777777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D98A4C" w14:textId="77777777" w:rsidR="002640F2" w:rsidRDefault="002B7C6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9B5EB4" w14:textId="77777777" w:rsidR="002640F2" w:rsidRDefault="002B7C6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D8CD1BF" w14:textId="77777777" w:rsidR="002640F2" w:rsidRDefault="002B7C6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技术参数要求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574243" w14:textId="77777777" w:rsidR="002640F2" w:rsidRDefault="002B7C6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495E5D3" w14:textId="77777777" w:rsidR="002640F2" w:rsidRDefault="002B7C6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</w:tr>
      <w:tr w:rsidR="002640F2" w14:paraId="435F4629" w14:textId="77777777">
        <w:trPr>
          <w:trHeight w:val="1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E3C3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D7FF1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U</w:t>
            </w:r>
            <w:r>
              <w:rPr>
                <w:rFonts w:asciiTheme="minorEastAsia" w:hAnsiTheme="minorEastAsia" w:cs="宋体"/>
                <w:kern w:val="0"/>
                <w:sz w:val="24"/>
                <w:szCs w:val="24"/>
              </w:rPr>
              <w:t>PS</w:t>
            </w: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电源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9E66C" w14:textId="77777777" w:rsidR="002640F2" w:rsidRDefault="002B7C66">
            <w:pPr>
              <w:suppressAutoHyphens/>
              <w:spacing w:line="360" w:lineRule="auto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★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电源主机采用模块化结构，每个系统功率模块≥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5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0KVA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，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采用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N+1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模式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,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本次提供≥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KVA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以上的系统功率，单机最大功率可增容到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200KVA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以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上，为满足后续增容需求，柜体之间可以在线扩容，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系统容量最大可以扩容到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2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00KVA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电源主机必须采用双路输入，满足系统的可靠性；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2. 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电源主机采用独立的充电模块，每个充电模块电流不小于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30A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，根据系统要求，充电模块可以冗余或扩容，同时充电模块的充电电流可以根据外部配置的电池容量进行设置；要求每个功率模块内部具备独立旁路功能，不接受采用静态旁路模块和接触器组合结构；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3.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系统柜、监控显示模块、充电模块、功率模块组成；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所有模块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必须满足在现热拔插功能，包括充电模块、监控显示模块、功率模块，供货时提供第三方证明材料，否则不予验收；为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提高电池的使用寿命，充电系统必须采用三段式充电技术；</w:t>
            </w:r>
          </w:p>
          <w:p w14:paraId="79199559" w14:textId="6D3E3F62" w:rsidR="002640F2" w:rsidRDefault="002B7C66">
            <w:pPr>
              <w:suppressAutoHyphens/>
              <w:spacing w:line="360" w:lineRule="auto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4. 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采用≥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英寸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LCD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触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摸屏，可以显示详细的信息，输入电压、输入频率、旁路电压、旁路频率、输出电压、输出电流、输出频率、有功功率、视载功率、负载率、电池均充电压、浮充电压、电池剩余放电时间、电池剩余容量、电池充电温度补偿系数、电池是否连接等参数，</w:t>
            </w:r>
            <w:r>
              <w:rPr>
                <w:rFonts w:asciiTheme="minorEastAsia" w:hAnsiTheme="minorEastAsia" w:hint="eastAsia"/>
                <w:szCs w:val="21"/>
              </w:rPr>
              <w:t>运行时进行现场验证，否则不予验收；</w:t>
            </w:r>
            <w:r>
              <w:rPr>
                <w:rFonts w:asciiTheme="minorEastAsia" w:hAnsiTheme="minorEastAsia" w:cs="宋体" w:hint="eastAsia"/>
                <w:strike/>
                <w:color w:val="FF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电源主机的旁路、逆变、充电可以通过面板进行开关操作；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6.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电源主机具备电池自检功能，为确保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电池状态并延长电池的使用寿命，需要在一定时间周期内对电池进行一次充放电，以确保市电突然断开时电池能给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正常供电，可以根据不同的要求选择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不同的自检周期和时间，如自检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秒、自检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分钟、自检电池低压保护；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7.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电源主机具备输入软启动功能；无市电输入时，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具备电池启动功能；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具备过载、短路等保护功能；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+D66UPS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内置防尘网，避免机内灰尘过多，产生不良现象；机柜内标配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级防雷和防雷开关；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必须具有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EPO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紧急关机功能；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8.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电池节数可以在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30-46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节之间灵活设置，</w:t>
            </w:r>
            <w:r>
              <w:rPr>
                <w:rFonts w:asciiTheme="minorEastAsia" w:hAnsiTheme="minorEastAsia" w:hint="eastAsia"/>
                <w:szCs w:val="21"/>
              </w:rPr>
              <w:t>供货时现场验证并提供同系列产品具备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以保证在其中有单节电池故障时可以将故障电池单独取出，不会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影响整组电池的工作；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9.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电源主机标配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R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S485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、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 xml:space="preserve">RS485/CAN(BMS)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、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NET(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具有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S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NMP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功能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)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、输入输出干接点和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E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PO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等通讯功能，可即时监控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运行状态；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br/>
            </w:r>
            <w:r>
              <w:rPr>
                <w:rFonts w:ascii="宋体" w:hAnsi="宋体" w:hint="eastAsia"/>
                <w:color w:val="000000"/>
                <w:szCs w:val="21"/>
              </w:rPr>
              <w:t>★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10.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电源主机必须标配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输入、旁路、输出、维修旁路开关，所有开关必须内置；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电源主机须具备远程网络监控功能，配套的网络监控产品必须满足以下要求：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必须配置智能云盒，具有客户端和服务端的手机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APP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功能。通过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APP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能够监控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是否为异常设备、连接异常还是正常设备，能够查看设备序列号、设备型号、更换电池时间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，能够查看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的状态，能够监控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是否正常，具有一键维护功能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,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能够查看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的参数：含输入、输出电压、电池电压、旁路、温度等，能够统计历史断电次数、过压、过载、电池转换及旁路次数；能够进行报警阈值设置，能够远程监控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的网络数据通信状态，并能通过手机短信、语音和邮箱发送推送通知，具有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WiFi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配网功能等功能，需提供上述手机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APP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功能界面截图；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 </w:t>
            </w:r>
          </w:p>
          <w:p w14:paraId="6583688C" w14:textId="77777777" w:rsidR="002640F2" w:rsidRDefault="002B7C66">
            <w:pPr>
              <w:suppressAutoHyphens/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Times New Roman" w:hint="eastAsia"/>
                <w:iCs/>
                <w:szCs w:val="21"/>
              </w:rPr>
              <w:t>▲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11.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UPS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主机同时能兼容铅酸电池和铁锂电池；放电时面板可以同时显示后备时间及电池容量数据；具备面板电池更换提醒功能；具有自老化功能，测试现场不需要外接负载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就可以带载测试。</w:t>
            </w:r>
            <w:r>
              <w:rPr>
                <w:rFonts w:asciiTheme="minorEastAsia" w:hAnsiTheme="minorEastAsia" w:hint="eastAsia"/>
                <w:szCs w:val="21"/>
              </w:rPr>
              <w:t>需提供同系列产品具备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；</w:t>
            </w:r>
          </w:p>
          <w:p w14:paraId="7D4EAE61" w14:textId="77777777" w:rsidR="002640F2" w:rsidRDefault="002B7C66">
            <w:pPr>
              <w:suppressAutoHyphens/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Times New Roman" w:hint="eastAsia"/>
                <w:iCs/>
                <w:szCs w:val="21"/>
              </w:rPr>
              <w:t>▲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2.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为了减少对电网的冲击和对设备本身的保护，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整流器能执行延时启动任务，整流器延时可在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2-120s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设置。</w:t>
            </w:r>
            <w:r>
              <w:rPr>
                <w:rFonts w:asciiTheme="minorEastAsia" w:hAnsiTheme="minorEastAsia" w:hint="eastAsia"/>
                <w:szCs w:val="21"/>
              </w:rPr>
              <w:t>需提供同系列产品具备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；</w:t>
            </w:r>
          </w:p>
          <w:p w14:paraId="4E84B22D" w14:textId="77777777" w:rsidR="002640F2" w:rsidRDefault="002B7C66">
            <w:pPr>
              <w:suppressAutoHyphens/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Times New Roman" w:hint="eastAsia"/>
                <w:iCs/>
                <w:szCs w:val="21"/>
              </w:rPr>
              <w:t>▲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13.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整流器输入具有限流功能，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0.5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～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2.0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倍可设置，</w:t>
            </w:r>
            <w:r>
              <w:rPr>
                <w:rFonts w:asciiTheme="minorEastAsia" w:hAnsiTheme="minorEastAsia" w:hint="eastAsia"/>
                <w:szCs w:val="21"/>
              </w:rPr>
              <w:t>需提供同</w:t>
            </w:r>
            <w:r>
              <w:rPr>
                <w:rFonts w:asciiTheme="minorEastAsia" w:hAnsiTheme="minorEastAsia" w:hint="eastAsia"/>
                <w:szCs w:val="21"/>
              </w:rPr>
              <w:lastRenderedPageBreak/>
              <w:t>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；</w:t>
            </w:r>
          </w:p>
          <w:p w14:paraId="53B45AC3" w14:textId="48831E05" w:rsidR="002640F2" w:rsidRDefault="002B7C66">
            <w:pPr>
              <w:suppressAutoHyphens/>
              <w:spacing w:line="360" w:lineRule="auto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cs="Times New Roman" w:hint="eastAsia"/>
                <w:iCs/>
                <w:szCs w:val="21"/>
              </w:rPr>
              <w:t>▲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14.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为了便于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 w:rsidR="0054338C">
              <w:rPr>
                <w:rFonts w:asciiTheme="minorEastAsia" w:hAnsiTheme="minorEastAsia" w:cs="宋体" w:hint="eastAsia"/>
                <w:kern w:val="0"/>
                <w:szCs w:val="21"/>
              </w:rPr>
              <w:t>的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安放和设计施工，便于远距离输出，同时保证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输出电压的稳定性，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逆变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电压具有微调功能，在面板上实现方便操作，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-5V~5V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可设。</w:t>
            </w:r>
            <w:r>
              <w:rPr>
                <w:rFonts w:asciiTheme="minorEastAsia" w:hAnsiTheme="minorEastAsia" w:hint="eastAsia"/>
                <w:szCs w:val="21"/>
              </w:rPr>
              <w:t>需提供同系列产品具备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；</w:t>
            </w:r>
          </w:p>
          <w:p w14:paraId="490AD2B1" w14:textId="0F9D9BF6" w:rsidR="002640F2" w:rsidRDefault="002B7C66">
            <w:pPr>
              <w:suppressAutoHyphens/>
              <w:spacing w:line="360" w:lineRule="auto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iCs/>
                <w:szCs w:val="21"/>
              </w:rPr>
              <w:t>▲</w:t>
            </w:r>
            <w:r>
              <w:rPr>
                <w:rFonts w:asciiTheme="minorEastAsia" w:hAnsiTheme="minorEastAsia" w:cs="宋体"/>
                <w:kern w:val="0"/>
                <w:szCs w:val="21"/>
              </w:rPr>
              <w:t>15.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UPS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并机系统可以共用电池组，应具备智能化休眠功能，并机系统能自动根据当前总负载的大小，决定投入并机台数或者模块数量，</w:t>
            </w:r>
            <w:r>
              <w:rPr>
                <w:rFonts w:asciiTheme="minorEastAsia" w:hAnsiTheme="minorEastAsia" w:hint="eastAsia"/>
                <w:szCs w:val="21"/>
              </w:rPr>
              <w:t>需提供同系列产品具备</w:t>
            </w:r>
            <w:r>
              <w:rPr>
                <w:rFonts w:asciiTheme="minorEastAsia" w:hAnsiTheme="minorEastAsia" w:hint="eastAsia"/>
                <w:szCs w:val="21"/>
              </w:rPr>
              <w:t>CMA</w:t>
            </w:r>
            <w:r>
              <w:rPr>
                <w:rFonts w:asciiTheme="minorEastAsia" w:hAnsiTheme="minorEastAsia" w:hint="eastAsia"/>
                <w:szCs w:val="21"/>
              </w:rPr>
              <w:t>及</w:t>
            </w:r>
            <w:r>
              <w:rPr>
                <w:rFonts w:asciiTheme="minorEastAsia" w:hAnsiTheme="minorEastAsia" w:hint="eastAsia"/>
                <w:szCs w:val="21"/>
              </w:rPr>
              <w:t>CNAS</w:t>
            </w:r>
            <w:r>
              <w:rPr>
                <w:rFonts w:asciiTheme="minorEastAsia" w:hAnsiTheme="minorEastAsia" w:hint="eastAsia"/>
                <w:szCs w:val="21"/>
              </w:rPr>
              <w:t>资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质的第三方检测报告</w:t>
            </w:r>
            <w:r>
              <w:rPr>
                <w:rFonts w:asciiTheme="minorEastAsia" w:hAnsiTheme="minorEastAsia" w:cs="宋体" w:hint="eastAsia"/>
                <w:szCs w:val="21"/>
              </w:rPr>
              <w:t>，否则不予验收</w:t>
            </w:r>
            <w:r>
              <w:rPr>
                <w:rFonts w:asciiTheme="minorEastAsia" w:hAnsiTheme="minorEastAsia" w:hint="eastAsia"/>
                <w:szCs w:val="21"/>
              </w:rPr>
              <w:t>。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. 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输入指标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输入相数：三相五线（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Φ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+N+PE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）；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.2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输入额定电压：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/380Vac/400Vac/415Vac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输入电压可变范围：≥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285.6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486.8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.4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输入频率变化范围：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70Hz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输入功率因数：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≥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0.999(100%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负载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)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≥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0.999(50%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负载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) 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≥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0.999(30%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负载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)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输入电流谐波成</w:t>
            </w:r>
            <w:r w:rsidR="0054338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：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1.3%(100%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负载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)</w:t>
            </w:r>
            <w:r>
              <w:rPr>
                <w:rFonts w:asciiTheme="minorEastAsia" w:hAnsiTheme="minorEastAsia" w:hint="eastAsia"/>
                <w:color w:val="00000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旁路输入电压范围：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-40%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+20%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（可设置）；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.8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电池电压：±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240VDC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192 VDC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204 VDC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216 VDC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228 VDC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可选）。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. 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输出指标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17.1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输出相数：三相五线（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Φ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+N+PE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）；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7.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出额定电压：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/380Vac/400Vac/415Vac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17.3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输出电压稳压精度：±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.4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输出频率精度：市电模式：同步状态下跟踪旁路输入；电池模式：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50Hz/60Hz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±；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输出功率因数：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输出波形失真度：≤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0.8%(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阻性负载）；≤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1.6%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（非线性负载）；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.7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输出电流峰值系数：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3:1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7.8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逆变过载能力：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 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05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＜负载≤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分钟后转旁路；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＜负载≤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25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%,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分钟后转旁路；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25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＜负载≤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50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分钟后转旁路；负载≥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50%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时，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.2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秒后转旁路。</w:t>
            </w:r>
          </w:p>
          <w:p w14:paraId="3671FAB2" w14:textId="77777777" w:rsidR="002640F2" w:rsidRDefault="002640F2">
            <w:pPr>
              <w:suppressAutoHyphens/>
              <w:spacing w:line="360" w:lineRule="auto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B56B4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21A4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套</w:t>
            </w:r>
          </w:p>
        </w:tc>
      </w:tr>
      <w:tr w:rsidR="002640F2" w14:paraId="084D4F67" w14:textId="77777777">
        <w:trPr>
          <w:trHeight w:val="3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F66E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F573E" w14:textId="77777777" w:rsidR="002640F2" w:rsidRDefault="002B7C6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商务要求</w:t>
            </w:r>
          </w:p>
        </w:tc>
        <w:tc>
          <w:tcPr>
            <w:tcW w:w="6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41EA0" w14:textId="062156F4" w:rsidR="002640F2" w:rsidRDefault="002B7C66">
            <w:pPr>
              <w:suppressAutoHyphens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1.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要求产品的运行参数必须能够与现有的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54338C">
              <w:rPr>
                <w:rFonts w:ascii="宋体" w:hAnsi="宋体" w:cs="宋体" w:hint="eastAsia"/>
                <w:color w:val="000000"/>
                <w:kern w:val="0"/>
                <w:szCs w:val="21"/>
              </w:rPr>
              <w:t>“机房环境监控主机”直接读取，无须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二次开发；</w:t>
            </w:r>
          </w:p>
          <w:p w14:paraId="0206C275" w14:textId="77777777" w:rsidR="002640F2" w:rsidRDefault="002B7C66">
            <w:pPr>
              <w:suppressAutoHyphens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2.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要求本次更换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电源至少质保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年，包含所有的安装辅助材料，并根据要求包含巡检服务；</w:t>
            </w:r>
            <w:bookmarkStart w:id="0" w:name="_GoBack"/>
            <w:bookmarkEnd w:id="0"/>
          </w:p>
          <w:p w14:paraId="6E147121" w14:textId="77777777" w:rsidR="002640F2" w:rsidRDefault="002B7C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3.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要求本次更换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UPS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电源必须与原有蓄电池组兼容，为了方便维护，建议同一品牌；</w:t>
            </w:r>
          </w:p>
          <w:p w14:paraId="4DA3ED05" w14:textId="77777777" w:rsidR="002640F2" w:rsidRDefault="002B7C6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4.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技术参数中“</w:t>
            </w:r>
            <w:r>
              <w:rPr>
                <w:rFonts w:ascii="宋体" w:hAnsi="宋体" w:hint="eastAsia"/>
                <w:szCs w:val="21"/>
              </w:rPr>
              <w:t>▲”为重要参数，不满足为扣分项；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技术参数中“</w:t>
            </w:r>
            <w:r>
              <w:rPr>
                <w:rFonts w:ascii="宋体" w:hAnsi="宋体" w:hint="eastAsia"/>
                <w:color w:val="000000"/>
                <w:szCs w:val="21"/>
              </w:rPr>
              <w:t>★</w:t>
            </w:r>
            <w:r>
              <w:rPr>
                <w:rFonts w:ascii="宋体" w:hAnsi="宋体" w:hint="eastAsia"/>
                <w:szCs w:val="21"/>
              </w:rPr>
              <w:t>”为必须满足项。</w:t>
            </w:r>
          </w:p>
          <w:p w14:paraId="04DC33D3" w14:textId="77777777" w:rsidR="002640F2" w:rsidRDefault="002B7C6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</w:t>
            </w:r>
            <w:r>
              <w:rPr>
                <w:rFonts w:ascii="宋体" w:hAnsi="宋体" w:hint="eastAsia"/>
                <w:szCs w:val="21"/>
              </w:rPr>
              <w:t>本项目为重要生产系统</w:t>
            </w:r>
            <w:r>
              <w:rPr>
                <w:rFonts w:ascii="宋体" w:hAnsi="宋体" w:hint="eastAsia"/>
                <w:szCs w:val="21"/>
              </w:rPr>
              <w:t>UPS</w:t>
            </w:r>
            <w:r>
              <w:rPr>
                <w:rFonts w:ascii="宋体" w:hAnsi="宋体" w:hint="eastAsia"/>
                <w:szCs w:val="21"/>
              </w:rPr>
              <w:t>主机更换，在更换过程中需提供</w:t>
            </w:r>
            <w:r>
              <w:rPr>
                <w:rFonts w:ascii="宋体" w:hAnsi="宋体" w:hint="eastAsia"/>
                <w:szCs w:val="21"/>
              </w:rPr>
              <w:t>UPS</w:t>
            </w:r>
            <w:r>
              <w:rPr>
                <w:rFonts w:ascii="宋体" w:hAnsi="宋体" w:hint="eastAsia"/>
                <w:szCs w:val="21"/>
              </w:rPr>
              <w:t>厂商的驻场技术服务，确保更换过程中机房稳定供电，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必须由原厂认证工程师提供上门安装支持，造成任何断电损失由供应商承担；</w:t>
            </w:r>
            <w:r>
              <w:rPr>
                <w:rFonts w:ascii="宋体" w:hAnsi="宋体" w:hint="eastAsia"/>
                <w:szCs w:val="21"/>
              </w:rPr>
              <w:t>并提供本项目</w:t>
            </w:r>
            <w:r>
              <w:rPr>
                <w:rFonts w:ascii="宋体" w:hAnsi="宋体" w:hint="eastAsia"/>
                <w:szCs w:val="21"/>
              </w:rPr>
              <w:t>UPS</w:t>
            </w:r>
            <w:r>
              <w:rPr>
                <w:rFonts w:ascii="宋体" w:hAnsi="宋体" w:hint="eastAsia"/>
                <w:szCs w:val="21"/>
              </w:rPr>
              <w:t>主机原厂技术服务承诺函。</w:t>
            </w:r>
          </w:p>
          <w:p w14:paraId="66F486D9" w14:textId="77777777" w:rsidR="002640F2" w:rsidRDefault="002B7C6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6.</w:t>
            </w:r>
            <w:r>
              <w:rPr>
                <w:rFonts w:ascii="宋体" w:hAnsi="宋体" w:hint="eastAsia"/>
                <w:szCs w:val="21"/>
              </w:rPr>
              <w:t>参与院内询价供应商为广西政采供应商。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692C0" w14:textId="77777777" w:rsidR="002640F2" w:rsidRDefault="002640F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3CB49" w14:textId="77777777" w:rsidR="002640F2" w:rsidRDefault="002640F2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</w:tbl>
    <w:p w14:paraId="008D3C69" w14:textId="77777777" w:rsidR="002640F2" w:rsidRDefault="002B7C6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textWrapping" w:clear="all"/>
      </w:r>
    </w:p>
    <w:sectPr w:rsidR="00264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E0A51" w14:textId="77777777" w:rsidR="002B7C66" w:rsidRDefault="002B7C66" w:rsidP="0054338C">
      <w:r>
        <w:separator/>
      </w:r>
    </w:p>
  </w:endnote>
  <w:endnote w:type="continuationSeparator" w:id="0">
    <w:p w14:paraId="7A184D05" w14:textId="77777777" w:rsidR="002B7C66" w:rsidRDefault="002B7C66" w:rsidP="0054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9033A" w14:textId="77777777" w:rsidR="002B7C66" w:rsidRDefault="002B7C66" w:rsidP="0054338C">
      <w:r>
        <w:separator/>
      </w:r>
    </w:p>
  </w:footnote>
  <w:footnote w:type="continuationSeparator" w:id="0">
    <w:p w14:paraId="6850FB20" w14:textId="77777777" w:rsidR="002B7C66" w:rsidRDefault="002B7C66" w:rsidP="00543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FE5"/>
    <w:rsid w:val="00020EAE"/>
    <w:rsid w:val="0002115E"/>
    <w:rsid w:val="001356C9"/>
    <w:rsid w:val="00142137"/>
    <w:rsid w:val="00145E8B"/>
    <w:rsid w:val="001574EB"/>
    <w:rsid w:val="0019233F"/>
    <w:rsid w:val="001C1852"/>
    <w:rsid w:val="001D181F"/>
    <w:rsid w:val="0022549F"/>
    <w:rsid w:val="00237BAF"/>
    <w:rsid w:val="002640F2"/>
    <w:rsid w:val="0027494B"/>
    <w:rsid w:val="002B26BD"/>
    <w:rsid w:val="002B7C66"/>
    <w:rsid w:val="00311F39"/>
    <w:rsid w:val="003238A2"/>
    <w:rsid w:val="003520BD"/>
    <w:rsid w:val="00385265"/>
    <w:rsid w:val="00390353"/>
    <w:rsid w:val="003B1598"/>
    <w:rsid w:val="003C3CEE"/>
    <w:rsid w:val="00480EBB"/>
    <w:rsid w:val="004F4032"/>
    <w:rsid w:val="004F51EC"/>
    <w:rsid w:val="0054338C"/>
    <w:rsid w:val="005538FD"/>
    <w:rsid w:val="005F1CFB"/>
    <w:rsid w:val="006E5F1C"/>
    <w:rsid w:val="006E7776"/>
    <w:rsid w:val="006F6FE5"/>
    <w:rsid w:val="00733FF4"/>
    <w:rsid w:val="00750D89"/>
    <w:rsid w:val="00766BEB"/>
    <w:rsid w:val="00775575"/>
    <w:rsid w:val="0085154F"/>
    <w:rsid w:val="00892B7D"/>
    <w:rsid w:val="008C43EA"/>
    <w:rsid w:val="0096731A"/>
    <w:rsid w:val="00967939"/>
    <w:rsid w:val="009B5E1D"/>
    <w:rsid w:val="009C2075"/>
    <w:rsid w:val="009E155E"/>
    <w:rsid w:val="00A11D44"/>
    <w:rsid w:val="00A42883"/>
    <w:rsid w:val="00A52B36"/>
    <w:rsid w:val="00A90DAE"/>
    <w:rsid w:val="00AB24C5"/>
    <w:rsid w:val="00AB5BB0"/>
    <w:rsid w:val="00AF00FE"/>
    <w:rsid w:val="00B1173C"/>
    <w:rsid w:val="00B20C7A"/>
    <w:rsid w:val="00B5256E"/>
    <w:rsid w:val="00B57AA6"/>
    <w:rsid w:val="00B64BB8"/>
    <w:rsid w:val="00B954D5"/>
    <w:rsid w:val="00BA508A"/>
    <w:rsid w:val="00BA5897"/>
    <w:rsid w:val="00BB2DC7"/>
    <w:rsid w:val="00BC2B54"/>
    <w:rsid w:val="00C01170"/>
    <w:rsid w:val="00C31E58"/>
    <w:rsid w:val="00D55701"/>
    <w:rsid w:val="00D83BB7"/>
    <w:rsid w:val="00D961C6"/>
    <w:rsid w:val="00DB7A54"/>
    <w:rsid w:val="00E0163D"/>
    <w:rsid w:val="00E23C3C"/>
    <w:rsid w:val="00E323E4"/>
    <w:rsid w:val="00E70C23"/>
    <w:rsid w:val="00E762C4"/>
    <w:rsid w:val="00E912AE"/>
    <w:rsid w:val="00EF5A06"/>
    <w:rsid w:val="20D3029D"/>
    <w:rsid w:val="2C143841"/>
    <w:rsid w:val="5FBD463C"/>
    <w:rsid w:val="76FA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8FDFE6"/>
  <w15:docId w15:val="{8B9A3007-5A0D-414E-AA3C-12596927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415</Words>
  <Characters>2371</Characters>
  <Application>Microsoft Office Word</Application>
  <DocSecurity>0</DocSecurity>
  <Lines>19</Lines>
  <Paragraphs>5</Paragraphs>
  <ScaleCrop>false</ScaleCrop>
  <Company>Microsoft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HuangYQ</dc:creator>
  <cp:lastModifiedBy>Administrator</cp:lastModifiedBy>
  <cp:revision>37</cp:revision>
  <dcterms:created xsi:type="dcterms:W3CDTF">2023-11-29T04:04:00Z</dcterms:created>
  <dcterms:modified xsi:type="dcterms:W3CDTF">2026-09-30T03:17:00Z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eyJoZGlkIjoiMTlhMDBlMDI2YmZiZGI1ZDczN2VjNmU4OGUyYjdjNjMiLCJ1c2VySWQiOiI5NTU4MDc0NjcifQ==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DCDDBEA517FC454CBDF93D5A311C0D93_12</vt:lpwstr>
  </property>
</Properties>
</file>