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380"/>
      </w:tblGrid>
      <w:tr w:rsidR="00A02A1D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shd w:val="clear" w:color="auto" w:fill="auto"/>
            <w:vAlign w:val="center"/>
          </w:tcPr>
          <w:p w14:paraId="0A5D8C0E" w14:textId="40B128FA" w:rsidR="00A02A1D" w:rsidRDefault="000F5772" w:rsidP="000F5772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0F5772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血细胞分离机</w:t>
            </w:r>
            <w:r w:rsidR="00FC1194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A02A1D" w14:paraId="2BD5AD4C" w14:textId="77777777">
        <w:trPr>
          <w:trHeight w:val="600"/>
        </w:trPr>
        <w:tc>
          <w:tcPr>
            <w:tcW w:w="9080" w:type="dxa"/>
            <w:gridSpan w:val="2"/>
            <w:vMerge/>
            <w:shd w:val="clear" w:color="auto" w:fill="auto"/>
            <w:vAlign w:val="center"/>
          </w:tcPr>
          <w:p w14:paraId="742F02D2" w14:textId="77777777" w:rsidR="00A02A1D" w:rsidRDefault="00A02A1D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A02A1D" w14:paraId="18DD7D40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0306CF0E" w14:textId="77777777" w:rsidR="00A02A1D" w:rsidRDefault="00FC1194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355F3EC1" w14:textId="77777777" w:rsidR="00A02A1D" w:rsidRDefault="00FC1194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适用范围及用途：用于治疗性血浆置换、淋巴血浆置换、全血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半全血置换、血细胞单采等。</w:t>
            </w:r>
          </w:p>
        </w:tc>
      </w:tr>
      <w:tr w:rsidR="00A02A1D" w14:paraId="2841EE81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00EEE6CF" w14:textId="77777777" w:rsidR="00A02A1D" w:rsidRDefault="00FC1194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546333F6" w14:textId="77777777" w:rsidR="00A02A1D" w:rsidRDefault="00FC1194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设备配置与要求：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由主机、挂物架、显示屏、打印机及分离腔固定器组成，采用离心分离原理，通过比重差异精准分离血液成分。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‌‌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▲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2.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必须具备淋巴血浆置换、全血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半全血置换功能</w:t>
            </w:r>
          </w:p>
        </w:tc>
      </w:tr>
      <w:tr w:rsidR="00A02A1D" w14:paraId="00EAB9F1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109E36B5" w14:textId="77777777" w:rsidR="00A02A1D" w:rsidRDefault="00FC1194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5BF229B3" w14:textId="77777777" w:rsidR="00A02A1D" w:rsidRDefault="00FC1194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技术参数与性能要求：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1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​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离心机转速≤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 xml:space="preserve"> 5000 rpm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2.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全血流速范围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10 - 120 ml/min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3.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体外循环量≤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 xml:space="preserve"> 200 ml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4.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≥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 xml:space="preserve"> 3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泵系统（采血泵、抗凝泵、回输泵），独立抗凝剂泵，可全自动计算并控制剂量。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5.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抗凝剂：全血比例可调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6.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机器自动计算需去除目的血液成分量及置换液量；置换液体平衡范围可调；可根据选择的置换液类型（如血浆、白蛋白、红细胞），自动调整抗凝剂用量；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7.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能实施监测采、回血压力；具备空气探测器、细胞监测器、自动界面探测等；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8.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能够在进行血浆置换程序时监控并预防可能发生的红细胞污染；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9.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全中文操作界面，液晶触摸屏图文显示，动态显示实时数据；支持治疗数据记录、存储和导出。</w:t>
            </w:r>
          </w:p>
        </w:tc>
      </w:tr>
      <w:tr w:rsidR="00A02A1D" w14:paraId="3D8FCE76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54A92E24" w14:textId="77777777" w:rsidR="00A02A1D" w:rsidRDefault="00FC1194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四</w:t>
            </w:r>
          </w:p>
        </w:tc>
        <w:tc>
          <w:tcPr>
            <w:tcW w:w="8380" w:type="dxa"/>
            <w:shd w:val="clear" w:color="auto" w:fill="FFFFFF"/>
            <w:vAlign w:val="center"/>
          </w:tcPr>
          <w:p w14:paraId="2375544C" w14:textId="77777777" w:rsidR="00A02A1D" w:rsidRDefault="00FC1194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bdr w:val="single" w:sz="4" w:space="0" w:color="000000"/>
                <w:shd w:val="clear" w:color="auto" w:fill="FFFFFF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耗材要求：提供包括血浆置换、淋巴血浆置换、全血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半全血置换等功能在内的一次性耗材套件和内置治疗程序。</w:t>
            </w:r>
          </w:p>
        </w:tc>
      </w:tr>
      <w:tr w:rsidR="00A02A1D" w14:paraId="3B6BE54E" w14:textId="77777777">
        <w:trPr>
          <w:trHeight w:val="2000"/>
        </w:trPr>
        <w:tc>
          <w:tcPr>
            <w:tcW w:w="700" w:type="dxa"/>
            <w:shd w:val="clear" w:color="auto" w:fill="auto"/>
            <w:vAlign w:val="center"/>
          </w:tcPr>
          <w:p w14:paraId="7D1DF1A4" w14:textId="77777777" w:rsidR="00A02A1D" w:rsidRDefault="00FC1194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五</w:t>
            </w:r>
          </w:p>
        </w:tc>
        <w:tc>
          <w:tcPr>
            <w:tcW w:w="8380" w:type="dxa"/>
            <w:shd w:val="clear" w:color="auto" w:fill="auto"/>
            <w:vAlign w:val="center"/>
          </w:tcPr>
          <w:p w14:paraId="73B7A981" w14:textId="77777777" w:rsidR="00A02A1D" w:rsidRDefault="00FC1194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售后服务要求（免费保修期≥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_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_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年，现场响应时间：≤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__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24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__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小时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.</w:t>
            </w:r>
          </w:p>
        </w:tc>
      </w:tr>
      <w:tr w:rsidR="00A02A1D" w14:paraId="672FE33B" w14:textId="77777777">
        <w:trPr>
          <w:trHeight w:val="2160"/>
        </w:trPr>
        <w:tc>
          <w:tcPr>
            <w:tcW w:w="9080" w:type="dxa"/>
            <w:gridSpan w:val="2"/>
            <w:shd w:val="clear" w:color="auto" w:fill="auto"/>
            <w:vAlign w:val="center"/>
          </w:tcPr>
          <w:p w14:paraId="378ABEC0" w14:textId="77777777" w:rsidR="00A02A1D" w:rsidRDefault="00FC1194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标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“▲”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号的为实质性参数，任意一项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“▲”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参数未达到，即做废标处理；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标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“★”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号的为重要参数，是分值权重较高的参数；</w:t>
            </w:r>
          </w:p>
        </w:tc>
      </w:tr>
    </w:tbl>
    <w:p w14:paraId="60C3214E" w14:textId="77777777" w:rsidR="00A02A1D" w:rsidRDefault="00A02A1D">
      <w:bookmarkStart w:id="0" w:name="_GoBack"/>
      <w:bookmarkEnd w:id="0"/>
    </w:p>
    <w:sectPr w:rsidR="00A02A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3FD36" w14:textId="77777777" w:rsidR="00FC1194" w:rsidRDefault="00FC1194" w:rsidP="000F5772">
      <w:r>
        <w:separator/>
      </w:r>
    </w:p>
  </w:endnote>
  <w:endnote w:type="continuationSeparator" w:id="0">
    <w:p w14:paraId="059548D1" w14:textId="77777777" w:rsidR="00FC1194" w:rsidRDefault="00FC1194" w:rsidP="000F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BB809" w14:textId="77777777" w:rsidR="00FC1194" w:rsidRDefault="00FC1194" w:rsidP="000F5772">
      <w:r>
        <w:separator/>
      </w:r>
    </w:p>
  </w:footnote>
  <w:footnote w:type="continuationSeparator" w:id="0">
    <w:p w14:paraId="46FA653F" w14:textId="77777777" w:rsidR="00FC1194" w:rsidRDefault="00FC1194" w:rsidP="000F5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A02A1D"/>
    <w:rsid w:val="000F5772"/>
    <w:rsid w:val="00A02A1D"/>
    <w:rsid w:val="00FC1194"/>
    <w:rsid w:val="0A9B415C"/>
    <w:rsid w:val="0CBC3C74"/>
    <w:rsid w:val="0D8C5246"/>
    <w:rsid w:val="0FE070E2"/>
    <w:rsid w:val="13BC126E"/>
    <w:rsid w:val="18065216"/>
    <w:rsid w:val="197E0A92"/>
    <w:rsid w:val="1C08430B"/>
    <w:rsid w:val="1C87045D"/>
    <w:rsid w:val="2BB172BB"/>
    <w:rsid w:val="340A2063"/>
    <w:rsid w:val="385C6105"/>
    <w:rsid w:val="3FA47376"/>
    <w:rsid w:val="42EA29D6"/>
    <w:rsid w:val="448004EE"/>
    <w:rsid w:val="457354A2"/>
    <w:rsid w:val="493140A5"/>
    <w:rsid w:val="4D6B7C12"/>
    <w:rsid w:val="4D825639"/>
    <w:rsid w:val="55A463B5"/>
    <w:rsid w:val="564F4128"/>
    <w:rsid w:val="5E7A120F"/>
    <w:rsid w:val="62BB5B68"/>
    <w:rsid w:val="745E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15D59F"/>
  <w15:docId w15:val="{20CFED04-478E-4294-B9B7-3D5EF81D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91">
    <w:name w:val="font9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5">
    <w:name w:val="header"/>
    <w:basedOn w:val="a"/>
    <w:link w:val="a6"/>
    <w:rsid w:val="000F57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F577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0F57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F577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</Words>
  <Characters>539</Characters>
  <Application>Microsoft Office Word</Application>
  <DocSecurity>0</DocSecurity>
  <Lines>4</Lines>
  <Paragraphs>1</Paragraphs>
  <ScaleCrop>false</ScaleCrop>
  <Company>Microsoft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2</cp:revision>
  <dcterms:created xsi:type="dcterms:W3CDTF">2026-02-23T07:12:00Z</dcterms:created>
  <dcterms:modified xsi:type="dcterms:W3CDTF">2026-09-07T02:29:00Z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eyJoZGlkIjoiYWNkMjE1Zjg4YzMzNTllN2Y3NmU1NjdmNjgzODZkNTgiLCJ1c2VySWQiOiI4ODEyNzQ5MjgifQ==</vt:lpwstr>
  </property>
  <property fmtid="{D5CDD505-2E9C-101B-9397-08002B2CF9AE}" pid="4" name="ICV">
    <vt:lpwstr>DDBDC1D99D7F4CBBB29218DAEA38FF90_13</vt:lpwstr>
  </property>
</Properties>
</file>