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FC7C7" w14:textId="77777777" w:rsidR="005C264C" w:rsidRDefault="005C264C">
      <w:pPr>
        <w:jc w:val="center"/>
        <w:rPr>
          <w:b/>
          <w:bCs/>
          <w:sz w:val="30"/>
          <w:szCs w:val="30"/>
        </w:rPr>
      </w:pPr>
    </w:p>
    <w:tbl>
      <w:tblPr>
        <w:tblpPr w:leftFromText="180" w:rightFromText="180" w:vertAnchor="text" w:horzAnchor="page" w:tblpX="1855" w:tblpY="331"/>
        <w:tblOverlap w:val="never"/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8380"/>
      </w:tblGrid>
      <w:tr w:rsidR="005C264C" w14:paraId="42F24C92" w14:textId="77777777">
        <w:trPr>
          <w:trHeight w:val="624"/>
        </w:trPr>
        <w:tc>
          <w:tcPr>
            <w:tcW w:w="9080" w:type="dxa"/>
            <w:gridSpan w:val="2"/>
            <w:vMerge w:val="restart"/>
            <w:shd w:val="clear" w:color="auto" w:fill="auto"/>
            <w:vAlign w:val="center"/>
          </w:tcPr>
          <w:p w14:paraId="0A5D8C0E" w14:textId="6FDCA6DD" w:rsidR="005C264C" w:rsidRDefault="00E23AF6" w:rsidP="00E23AF6">
            <w:pPr>
              <w:widowControl/>
              <w:jc w:val="center"/>
              <w:rPr>
                <w:b/>
                <w:bCs/>
                <w:sz w:val="30"/>
                <w:szCs w:val="30"/>
              </w:rPr>
            </w:pPr>
            <w:r w:rsidRPr="00E23AF6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  <w:lang w:bidi="ar"/>
              </w:rPr>
              <w:t>激活全血凝固时间测试仪</w:t>
            </w:r>
            <w:r w:rsidR="00D30F5C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采购需求</w:t>
            </w:r>
          </w:p>
        </w:tc>
      </w:tr>
      <w:tr w:rsidR="005C264C" w14:paraId="2BD5AD4C" w14:textId="77777777">
        <w:trPr>
          <w:trHeight w:val="600"/>
        </w:trPr>
        <w:tc>
          <w:tcPr>
            <w:tcW w:w="9080" w:type="dxa"/>
            <w:gridSpan w:val="2"/>
            <w:vMerge/>
            <w:shd w:val="clear" w:color="auto" w:fill="auto"/>
            <w:vAlign w:val="center"/>
          </w:tcPr>
          <w:p w14:paraId="742F02D2" w14:textId="77777777" w:rsidR="005C264C" w:rsidRDefault="005C264C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5C264C" w14:paraId="05CE3A4A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0306CF0E" w14:textId="77777777" w:rsidR="005C264C" w:rsidRDefault="00D30F5C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</w:t>
            </w:r>
          </w:p>
        </w:tc>
        <w:tc>
          <w:tcPr>
            <w:tcW w:w="8380" w:type="dxa"/>
            <w:shd w:val="clear" w:color="auto" w:fill="auto"/>
          </w:tcPr>
          <w:p w14:paraId="0FB0FBFE" w14:textId="77777777" w:rsidR="005C264C" w:rsidRDefault="00D30F5C">
            <w:pPr>
              <w:widowControl/>
              <w:jc w:val="left"/>
              <w:textAlignment w:val="top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适用范围及用途：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   该设备可使用新鲜全血进行，主要用于监测心血管外科手术术中高剂量肝素抗凝的频繁使用。ACT主要用于监控患者因肝素而产生的抗凝状态，保证手术的安全。。</w:t>
            </w:r>
          </w:p>
        </w:tc>
      </w:tr>
      <w:tr w:rsidR="005C264C" w14:paraId="71512BB0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00EEE6CF" w14:textId="77777777" w:rsidR="005C264C" w:rsidRDefault="00D30F5C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二</w:t>
            </w:r>
          </w:p>
        </w:tc>
        <w:tc>
          <w:tcPr>
            <w:tcW w:w="8380" w:type="dxa"/>
            <w:shd w:val="clear" w:color="auto" w:fill="auto"/>
          </w:tcPr>
          <w:p w14:paraId="0A309616" w14:textId="77777777" w:rsidR="005C264C" w:rsidRDefault="00D30F5C">
            <w:pPr>
              <w:widowControl/>
              <w:jc w:val="left"/>
              <w:textAlignment w:val="top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设备配置与要求：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1、主机1台。2、电池1组</w:t>
            </w:r>
          </w:p>
        </w:tc>
      </w:tr>
      <w:tr w:rsidR="005C264C" w14:paraId="1F8C2C57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109E36B5" w14:textId="77777777" w:rsidR="005C264C" w:rsidRDefault="00D30F5C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三</w:t>
            </w:r>
          </w:p>
        </w:tc>
        <w:tc>
          <w:tcPr>
            <w:tcW w:w="8380" w:type="dxa"/>
            <w:shd w:val="clear" w:color="auto" w:fill="auto"/>
          </w:tcPr>
          <w:p w14:paraId="3459AA9C" w14:textId="3572E7C1" w:rsidR="005C264C" w:rsidRDefault="00D30F5C">
            <w:pPr>
              <w:widowControl/>
              <w:jc w:val="left"/>
              <w:textAlignment w:val="top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技术参数与性能要求：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1、技术参数：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1.1测定原理﹑方式：生物电极法，微流体技术；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1.2电源：直流电源，并配有充电装置；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1.3定标：双重定标（电子定标和液体定标）；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1.4测量参数：Na、K、Cl、PH、PCO2、PO2、iCa、BUN、CK-MB、Glu、HCT、Lac、Crea、PT/InR、ACT、cTnI(肌钙蛋白) 、BNP（钠脲肽）等；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1.5单独血糖测试</w:t>
            </w:r>
            <w:r w:rsidR="00CE5F9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15秒；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1.6计算参数：HCO3、TCO2、BE、Anion Gap、sO2、Hb</w:t>
            </w:r>
            <w:r w:rsidR="00CE5F9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1.7重量：≤700克；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1.8消耗品：除一次性检测用卡片外无其他消耗品；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1.9测试片：低温保存保质期≥4个月；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1.10可采用样品: 动脉血﹑静脉血﹑毛细管血﹑脐带血﹑混合静脉血﹑体外循环血；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1.11适用于急诊检验,检测时间（全参数）: ≤120/秒；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1.12采样量（全参数）≤95ul；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1.13最小样品量:16ul；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1.14质控方式：有质控品，高﹑中﹑低三级质控</w:t>
            </w:r>
            <w:r w:rsidR="00CE5F9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1.15免费升级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1.16打印机：外接热敏打印机；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1.17显示屏：液晶显示屏；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1.18接口：RS232或以太网接口；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1.19具有后备电池、可连接CDS系统；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1.20具备自诊断程序；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1.21存储检测数据数量: ≥5000组；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1.22红外线扫描患者的基本信息；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1.23可连接LIS数据管理系统，处理测试数据；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1.24</w:t>
            </w:r>
            <w:r w:rsidR="008153B9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电解质用全血检查，无须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分离血浆或血清。</w:t>
            </w:r>
          </w:p>
        </w:tc>
      </w:tr>
      <w:tr w:rsidR="005C264C" w14:paraId="24CC56E9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54A92E24" w14:textId="77777777" w:rsidR="005C264C" w:rsidRDefault="00D30F5C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四</w:t>
            </w:r>
          </w:p>
        </w:tc>
        <w:tc>
          <w:tcPr>
            <w:tcW w:w="8380" w:type="dxa"/>
            <w:shd w:val="clear" w:color="auto" w:fill="FFFFFF"/>
          </w:tcPr>
          <w:p w14:paraId="39DE99A7" w14:textId="77777777" w:rsidR="005C264C" w:rsidRDefault="00D30F5C">
            <w:pPr>
              <w:widowControl/>
              <w:jc w:val="left"/>
              <w:textAlignment w:val="top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配套试剂</w:t>
            </w:r>
            <w:r>
              <w:rPr>
                <w:rFonts w:ascii="var(--dsw-font-markdown-table-h" w:eastAsia="var(--dsw-font-markdown-table-h" w:hAnsi="var(--dsw-font-markdown-table-h" w:cs="var(--dsw-font-markdown-table-h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耗材要求：活性凝血酶测试卡片、激活凝血时间测试卡片、凝血酶原时间测试卡片、B型利钠肽测试卡片、心肌肌钙蛋白|测试卡片</w:t>
            </w:r>
          </w:p>
        </w:tc>
      </w:tr>
      <w:tr w:rsidR="005C264C" w14:paraId="3B6BE54E" w14:textId="77777777">
        <w:trPr>
          <w:trHeight w:val="1975"/>
        </w:trPr>
        <w:tc>
          <w:tcPr>
            <w:tcW w:w="700" w:type="dxa"/>
            <w:shd w:val="clear" w:color="auto" w:fill="auto"/>
            <w:vAlign w:val="center"/>
          </w:tcPr>
          <w:p w14:paraId="7D1DF1A4" w14:textId="77777777" w:rsidR="005C264C" w:rsidRDefault="00D30F5C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五</w:t>
            </w:r>
          </w:p>
        </w:tc>
        <w:tc>
          <w:tcPr>
            <w:tcW w:w="8380" w:type="dxa"/>
            <w:shd w:val="clear" w:color="auto" w:fill="auto"/>
          </w:tcPr>
          <w:p w14:paraId="73B7A981" w14:textId="77777777" w:rsidR="005C264C" w:rsidRDefault="00D30F5C">
            <w:pPr>
              <w:widowControl/>
              <w:jc w:val="left"/>
              <w:textAlignment w:val="top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售后服务要求：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答：免费保修期≥1 年；现场响应时间：≤4 小时；维修期间供备用机；有设备技术培训；设备使用年限≥ 10 年等</w:t>
            </w:r>
          </w:p>
        </w:tc>
      </w:tr>
      <w:tr w:rsidR="005C264C" w14:paraId="672FE33B" w14:textId="77777777">
        <w:trPr>
          <w:trHeight w:val="2160"/>
        </w:trPr>
        <w:tc>
          <w:tcPr>
            <w:tcW w:w="9080" w:type="dxa"/>
            <w:gridSpan w:val="2"/>
            <w:shd w:val="clear" w:color="auto" w:fill="auto"/>
            <w:vAlign w:val="center"/>
          </w:tcPr>
          <w:p w14:paraId="378ABEC0" w14:textId="77777777" w:rsidR="005C264C" w:rsidRDefault="00D30F5C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特别提醒：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①标“▲”号的为实质性参数，任意一项“▲”参数未达到，即做废标处理；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②标“★”号的为重要参数，是分值权重较高的参数；</w:t>
            </w:r>
          </w:p>
        </w:tc>
      </w:tr>
    </w:tbl>
    <w:p w14:paraId="60C3214E" w14:textId="77777777" w:rsidR="005C264C" w:rsidRDefault="005C264C"/>
    <w:sectPr w:rsidR="005C26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E7D058" w14:textId="77777777" w:rsidR="00EC5F5E" w:rsidRDefault="00EC5F5E" w:rsidP="00CE5F95">
      <w:r>
        <w:separator/>
      </w:r>
    </w:p>
  </w:endnote>
  <w:endnote w:type="continuationSeparator" w:id="0">
    <w:p w14:paraId="2CC77875" w14:textId="77777777" w:rsidR="00EC5F5E" w:rsidRDefault="00EC5F5E" w:rsidP="00CE5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46632" w14:textId="77777777" w:rsidR="00EC5F5E" w:rsidRDefault="00EC5F5E" w:rsidP="00CE5F95">
      <w:r>
        <w:separator/>
      </w:r>
    </w:p>
  </w:footnote>
  <w:footnote w:type="continuationSeparator" w:id="0">
    <w:p w14:paraId="21979535" w14:textId="77777777" w:rsidR="00EC5F5E" w:rsidRDefault="00EC5F5E" w:rsidP="00CE5F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49502844-22B6-4656-A963-FBEC010339A1}"/>
    <w:docVar w:name="KY_MEDREF_VERSION" w:val="3"/>
  </w:docVars>
  <w:rsids>
    <w:rsidRoot w:val="005C264C"/>
    <w:rsid w:val="005C264C"/>
    <w:rsid w:val="008153B9"/>
    <w:rsid w:val="00CE5F95"/>
    <w:rsid w:val="00D30F5C"/>
    <w:rsid w:val="00E23AF6"/>
    <w:rsid w:val="00EC5F5E"/>
    <w:rsid w:val="00FA718D"/>
    <w:rsid w:val="052615FE"/>
    <w:rsid w:val="055C1AD8"/>
    <w:rsid w:val="0839318B"/>
    <w:rsid w:val="0A9B415C"/>
    <w:rsid w:val="0FE070E2"/>
    <w:rsid w:val="106946FA"/>
    <w:rsid w:val="13702473"/>
    <w:rsid w:val="14C0309A"/>
    <w:rsid w:val="15840859"/>
    <w:rsid w:val="18065216"/>
    <w:rsid w:val="197E0A92"/>
    <w:rsid w:val="1BC2741A"/>
    <w:rsid w:val="1BE453D0"/>
    <w:rsid w:val="1BF146E6"/>
    <w:rsid w:val="1C864BDA"/>
    <w:rsid w:val="1FD7404C"/>
    <w:rsid w:val="23CA19C3"/>
    <w:rsid w:val="26A1116C"/>
    <w:rsid w:val="276F6341"/>
    <w:rsid w:val="2C470AB3"/>
    <w:rsid w:val="2EEB0D06"/>
    <w:rsid w:val="303C51B0"/>
    <w:rsid w:val="304212B8"/>
    <w:rsid w:val="34083F6D"/>
    <w:rsid w:val="340A2063"/>
    <w:rsid w:val="34336FAF"/>
    <w:rsid w:val="37DC2334"/>
    <w:rsid w:val="385C3F07"/>
    <w:rsid w:val="3BB70085"/>
    <w:rsid w:val="46205A1C"/>
    <w:rsid w:val="48D86E8E"/>
    <w:rsid w:val="49942AC5"/>
    <w:rsid w:val="49965FC8"/>
    <w:rsid w:val="4E5A531C"/>
    <w:rsid w:val="4FAB39C4"/>
    <w:rsid w:val="503E2F33"/>
    <w:rsid w:val="504C354E"/>
    <w:rsid w:val="55A463B5"/>
    <w:rsid w:val="577325B6"/>
    <w:rsid w:val="583C0450"/>
    <w:rsid w:val="5D8F5D8E"/>
    <w:rsid w:val="5E17116A"/>
    <w:rsid w:val="6142619F"/>
    <w:rsid w:val="62115573"/>
    <w:rsid w:val="62BB5B68"/>
    <w:rsid w:val="65374A9B"/>
    <w:rsid w:val="65DB0E2C"/>
    <w:rsid w:val="68045EB2"/>
    <w:rsid w:val="68D73C8C"/>
    <w:rsid w:val="6C734478"/>
    <w:rsid w:val="6E9A0985"/>
    <w:rsid w:val="6F83507F"/>
    <w:rsid w:val="6FB33650"/>
    <w:rsid w:val="6FEF5A34"/>
    <w:rsid w:val="6FFD6F48"/>
    <w:rsid w:val="73BC69EE"/>
    <w:rsid w:val="73FC77D8"/>
    <w:rsid w:val="76041DAB"/>
    <w:rsid w:val="7AA26CC1"/>
    <w:rsid w:val="7CC20EBA"/>
    <w:rsid w:val="7E425EB3"/>
    <w:rsid w:val="7EC8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3EB560"/>
  <w15:docId w15:val="{3CD2DF1A-098F-4B02-A046-B5E968A8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character" w:styleId="a4">
    <w:name w:val="Strong"/>
    <w:basedOn w:val="a0"/>
    <w:qFormat/>
    <w:rPr>
      <w:b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4"/>
      <w:szCs w:val="24"/>
      <w:u w:val="none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2">
    <w:name w:val="font12"/>
    <w:basedOn w:val="a0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111">
    <w:name w:val="font111"/>
    <w:basedOn w:val="a0"/>
    <w:rPr>
      <w:rFonts w:ascii="Calibri" w:hAnsi="Calibri" w:cs="Calibri"/>
      <w:color w:val="0F1115"/>
      <w:sz w:val="24"/>
      <w:szCs w:val="24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5">
    <w:name w:val="header"/>
    <w:basedOn w:val="a"/>
    <w:link w:val="a6"/>
    <w:rsid w:val="00CE5F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E5F9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E5F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E5F9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4</cp:revision>
  <dcterms:created xsi:type="dcterms:W3CDTF">2026-02-23T07:12:00Z</dcterms:created>
  <dcterms:modified xsi:type="dcterms:W3CDTF">2026-09-01T07:28:00Z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eyJoZGlkIjoiY2M0ZmFiNWYyYTliNDg4ODNjMWZhY2U1MWRmZGJmOWYiLCJ1c2VySWQiOiI0MjAzMTQzODkifQ==</vt:lpwstr>
  </property>
  <property fmtid="{D5CDD505-2E9C-101B-9397-08002B2CF9AE}" pid="4" name="ICV">
    <vt:lpwstr>29C7A99BE68949239F0836991D5B4180_13</vt:lpwstr>
  </property>
</Properties>
</file>