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AFC7C7" w14:textId="77777777" w:rsidR="00E77C84" w:rsidRDefault="00E77C84">
      <w:pPr>
        <w:jc w:val="center"/>
        <w:rPr>
          <w:b/>
          <w:bCs/>
          <w:sz w:val="30"/>
          <w:szCs w:val="30"/>
        </w:rPr>
      </w:pPr>
    </w:p>
    <w:tbl>
      <w:tblPr>
        <w:tblpPr w:leftFromText="180" w:rightFromText="180" w:vertAnchor="text" w:horzAnchor="page" w:tblpX="1855" w:tblpY="331"/>
        <w:tblOverlap w:val="never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8380"/>
      </w:tblGrid>
      <w:tr w:rsidR="00E77C84" w14:paraId="42F24C92" w14:textId="77777777">
        <w:trPr>
          <w:trHeight w:val="624"/>
        </w:trPr>
        <w:tc>
          <w:tcPr>
            <w:tcW w:w="9080" w:type="dxa"/>
            <w:gridSpan w:val="2"/>
            <w:vMerge w:val="restart"/>
            <w:shd w:val="clear" w:color="auto" w:fill="auto"/>
            <w:vAlign w:val="center"/>
          </w:tcPr>
          <w:p w14:paraId="0A5D8C0E" w14:textId="7EBEC2DA" w:rsidR="00E77C84" w:rsidRDefault="008B1775" w:rsidP="008B1775">
            <w:pPr>
              <w:widowControl/>
              <w:jc w:val="center"/>
              <w:rPr>
                <w:b/>
                <w:bCs/>
                <w:sz w:val="30"/>
                <w:szCs w:val="30"/>
              </w:rPr>
            </w:pPr>
            <w:r w:rsidRPr="008B1775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生物安全柜</w:t>
            </w:r>
            <w:r w:rsidR="00B00E9D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采购需求</w:t>
            </w:r>
          </w:p>
        </w:tc>
      </w:tr>
      <w:tr w:rsidR="00E77C84" w14:paraId="2BD5AD4C" w14:textId="77777777">
        <w:trPr>
          <w:trHeight w:val="600"/>
        </w:trPr>
        <w:tc>
          <w:tcPr>
            <w:tcW w:w="9080" w:type="dxa"/>
            <w:gridSpan w:val="2"/>
            <w:vMerge/>
            <w:shd w:val="clear" w:color="auto" w:fill="auto"/>
            <w:vAlign w:val="center"/>
          </w:tcPr>
          <w:p w14:paraId="742F02D2" w14:textId="77777777" w:rsidR="00E77C84" w:rsidRDefault="00E77C84">
            <w:pPr>
              <w:rPr>
                <w:rFonts w:ascii="宋体"/>
                <w:b/>
                <w:bCs/>
                <w:sz w:val="24"/>
              </w:rPr>
            </w:pPr>
          </w:p>
        </w:tc>
      </w:tr>
      <w:tr w:rsidR="00E77C84" w14:paraId="05CE3A4A" w14:textId="77777777">
        <w:trPr>
          <w:trHeight w:val="2000"/>
        </w:trPr>
        <w:tc>
          <w:tcPr>
            <w:tcW w:w="700" w:type="dxa"/>
            <w:shd w:val="clear" w:color="auto" w:fill="auto"/>
            <w:vAlign w:val="center"/>
          </w:tcPr>
          <w:p w14:paraId="0306CF0E" w14:textId="77777777" w:rsidR="00E77C84" w:rsidRDefault="00B00E9D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一</w:t>
            </w:r>
          </w:p>
        </w:tc>
        <w:tc>
          <w:tcPr>
            <w:tcW w:w="8380" w:type="dxa"/>
            <w:shd w:val="clear" w:color="auto" w:fill="auto"/>
            <w:vAlign w:val="center"/>
          </w:tcPr>
          <w:p w14:paraId="0FB0FBFE" w14:textId="77777777" w:rsidR="00E77C84" w:rsidRDefault="00B00E9D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适用范围及用途：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Ⅱ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级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 B2 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型安全柜是具有前窗操作口的安全柜，操作者可以通过前窗操作口在安全柜内进行操作，对操作过程中的人员、产品及环境进行保护。</w:t>
            </w:r>
          </w:p>
        </w:tc>
      </w:tr>
      <w:tr w:rsidR="00E77C84" w14:paraId="71512BB0" w14:textId="77777777">
        <w:trPr>
          <w:trHeight w:val="2000"/>
        </w:trPr>
        <w:tc>
          <w:tcPr>
            <w:tcW w:w="700" w:type="dxa"/>
            <w:shd w:val="clear" w:color="auto" w:fill="auto"/>
            <w:vAlign w:val="center"/>
          </w:tcPr>
          <w:p w14:paraId="00EEE6CF" w14:textId="77777777" w:rsidR="00E77C84" w:rsidRDefault="00B00E9D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二</w:t>
            </w:r>
          </w:p>
        </w:tc>
        <w:tc>
          <w:tcPr>
            <w:tcW w:w="8380" w:type="dxa"/>
            <w:shd w:val="clear" w:color="auto" w:fill="auto"/>
            <w:vAlign w:val="center"/>
          </w:tcPr>
          <w:p w14:paraId="0A309616" w14:textId="77777777" w:rsidR="00E77C84" w:rsidRDefault="00B00E9D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设备配置与要求：主机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台、底座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套、内风机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台、外排风机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台、排风管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个、送风过滤器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套、排风过滤器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套、国标插座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2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个、遥控器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件、脚踏开关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件、紫外灯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2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件、照明灯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2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件</w:t>
            </w:r>
          </w:p>
        </w:tc>
      </w:tr>
      <w:tr w:rsidR="00E77C84" w14:paraId="1F8C2C57" w14:textId="77777777">
        <w:trPr>
          <w:trHeight w:val="2000"/>
        </w:trPr>
        <w:tc>
          <w:tcPr>
            <w:tcW w:w="700" w:type="dxa"/>
            <w:shd w:val="clear" w:color="auto" w:fill="auto"/>
            <w:vAlign w:val="center"/>
          </w:tcPr>
          <w:p w14:paraId="109E36B5" w14:textId="77777777" w:rsidR="00E77C84" w:rsidRDefault="00B00E9D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三</w:t>
            </w:r>
          </w:p>
        </w:tc>
        <w:tc>
          <w:tcPr>
            <w:tcW w:w="8380" w:type="dxa"/>
            <w:shd w:val="clear" w:color="auto" w:fill="auto"/>
            <w:vAlign w:val="center"/>
          </w:tcPr>
          <w:p w14:paraId="3FB0F733" w14:textId="77777777" w:rsidR="00E77C84" w:rsidRDefault="00B00E9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技术参数与性能要求：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一、技术指标：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1.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气流模式：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100%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外排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2.*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通过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GB 41918-2022 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生物安全柜认证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3.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流入气流平均风速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≥0.52m/s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，下降气流平均风速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≥0.32m/s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4.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送风过滤器与排风过滤器均采用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ULPA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超高效空气过滤器，针对颗粒直径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0.12um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，过滤效率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≥99.9995%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5.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具有气流隔断技术，沿玻璃门上沿缝隙有负压气流阻断保护，防止工作区内外气体交互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6.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洁净级别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≥10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级的工作环境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7.LCD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液晶屏彩色显示，触摸按键，可显示时钟、工作区温度与湿度、气流流速、送风以及排风过滤器压差、系统时间、过滤膜使用寿命、紫外使用时间、功能图标以及报警提示等参数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等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8.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在线实时监测并条形码显示高效过滤器的使用寿命，具有过滤器失效声光报警功能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9.*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前窗采用电动升降方式，可一键上升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或者下降到安全高度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10.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紫外灯安装在工作区背面上部，确保操作区能完全覆盖照射杀菌，同时具有一键紫外灯预约功能，并可设定更改预约时长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11.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照明灯安装在工作区前部，采用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≥2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根高亮度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LED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灯管，照度可达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1000lx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以上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12.*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前窗玻璃采用防爆安全玻璃，防护人员安全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13.*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前窗玻璃具有全幅可清洁功能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,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彻底解决安全柜玻璃内部无法清洗障碍，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扫除卫生死角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14.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配备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≥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个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压力传感器，实时监测送风过滤器以及排风过滤器的压差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,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压力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t>变化超限时自动声光报警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15.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有断电记忆功能，恢复供电后，恢复断电前的运行状态并有报警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提示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16.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有关门监测功能，未关严门有声光报警提示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17.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有开门高度警示功能，开门超高或过低均有声光报警提示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18.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有监测气流波动功能，气流波动超过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20%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有声光报警提示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19.*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报警代码显示提醒设计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20.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前窗关闭双重触发信号，在紫外灯杀菌消毒一路线路故障时，可以继续正常开启紫外杀菌功能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21.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负压风道设有过滤格栅，防止纸屑等杂物进入后部负压腔体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22.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高效过滤器与风机的维修、更换，均可在柜体前侧进行，并且可实现单人更换，维修保养快捷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23.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一体式搁手板大平面设计，与胳膊的接触面积更大，人员操作更舒适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24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.*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上柜体底部结构的可搬抬结构设计，便于叉车搬运及人工搬抬放置上柜体，安全方便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25.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柜内电源：双防水插座设计，</w:t>
            </w:r>
          </w:p>
          <w:p w14:paraId="70A140EF" w14:textId="77777777" w:rsidR="00E77C84" w:rsidRDefault="00B00E9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26.*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具有水阀、气阀孔交错设计，</w:t>
            </w:r>
          </w:p>
          <w:p w14:paraId="3459AA9C" w14:textId="77777777" w:rsidR="00E77C84" w:rsidRDefault="00B00E9D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27.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柜体底座下方没有横撑横杆设计，全敞开空间方便放置或移动物品及方便座椅推进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28.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脚轮与支架一体化设计，柜体可实现万向移动，也可以调节支脚高度来固定柜体和调平工作台平面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29.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可联动控制，通过专业的联动控制芯片，与净化工程的排风系统联动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30.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外部尺寸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≤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（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L×D×H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）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1100mm×780mm×2250mm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31.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内部尺寸＞（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L×D×H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）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900mm×580m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m×650mm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二、认证资质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1. ISO14001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环境管理体系认证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2.*BSI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英标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ISO 9001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、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ISO 13485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质量管理体系认证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3.*ISO45001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职业健康安全管理体系认证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4.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国家食品药品监督管理局核发的生物安全柜产品注册证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5.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具有国家食品药品监督管理总局认可的实验室出具的符合《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GB/T 18268.1-2010 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测量、控制和实验室用的电设备电磁兼容性要求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第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部分：通用要求》标准的检测报告</w:t>
            </w:r>
          </w:p>
        </w:tc>
      </w:tr>
      <w:tr w:rsidR="00E77C84" w14:paraId="24CC56E9" w14:textId="77777777">
        <w:trPr>
          <w:trHeight w:val="2000"/>
        </w:trPr>
        <w:tc>
          <w:tcPr>
            <w:tcW w:w="700" w:type="dxa"/>
            <w:shd w:val="clear" w:color="auto" w:fill="auto"/>
            <w:vAlign w:val="center"/>
          </w:tcPr>
          <w:p w14:paraId="54A92E24" w14:textId="77777777" w:rsidR="00E77C84" w:rsidRDefault="00B00E9D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t>四</w:t>
            </w:r>
          </w:p>
        </w:tc>
        <w:tc>
          <w:tcPr>
            <w:tcW w:w="8380" w:type="dxa"/>
            <w:shd w:val="clear" w:color="auto" w:fill="FFFFFF"/>
            <w:vAlign w:val="center"/>
          </w:tcPr>
          <w:p w14:paraId="39DE99A7" w14:textId="77777777" w:rsidR="00E77C84" w:rsidRDefault="00B00E9D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配套试剂</w:t>
            </w:r>
            <w:r>
              <w:rPr>
                <w:rFonts w:ascii="var(--dsw-font-markdown-table-h" w:eastAsia="var(--dsw-font-markdown-table-h" w:hAnsi="var(--dsw-font-markdown-table-h" w:cs="var(--dsw-font-markdown-table-h"/>
                <w:color w:val="000000"/>
                <w:kern w:val="0"/>
                <w:sz w:val="24"/>
                <w:bdr w:val="single" w:sz="4" w:space="0" w:color="000000"/>
                <w:shd w:val="clear" w:color="auto" w:fill="FFFFFF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耗材要求：设备需要使用通用类耗材：高效过滤器</w:t>
            </w:r>
          </w:p>
        </w:tc>
      </w:tr>
      <w:tr w:rsidR="00E77C84" w14:paraId="3B6BE54E" w14:textId="77777777">
        <w:trPr>
          <w:trHeight w:val="1975"/>
        </w:trPr>
        <w:tc>
          <w:tcPr>
            <w:tcW w:w="700" w:type="dxa"/>
            <w:shd w:val="clear" w:color="auto" w:fill="auto"/>
            <w:vAlign w:val="center"/>
          </w:tcPr>
          <w:p w14:paraId="7D1DF1A4" w14:textId="77777777" w:rsidR="00E77C84" w:rsidRDefault="00B00E9D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五</w:t>
            </w:r>
          </w:p>
        </w:tc>
        <w:tc>
          <w:tcPr>
            <w:tcW w:w="8380" w:type="dxa"/>
            <w:shd w:val="clear" w:color="auto" w:fill="auto"/>
            <w:vAlign w:val="center"/>
          </w:tcPr>
          <w:p w14:paraId="73B7A981" w14:textId="77777777" w:rsidR="00E77C84" w:rsidRDefault="00B00E9D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售后服务要求：免费保修期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≥_1_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年，，提供产品终身技术服务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,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产品出现故障，公司在接到报修通知后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2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小时内电话作出响应，电话不能解决的，本地用户在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24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小时内到现场维修，外地用户在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48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小时内到现场维修，直到产品正常工作，设备使用年限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≥_8_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年</w:t>
            </w:r>
          </w:p>
        </w:tc>
      </w:tr>
      <w:tr w:rsidR="00E77C84" w14:paraId="672FE33B" w14:textId="77777777">
        <w:trPr>
          <w:trHeight w:val="2160"/>
        </w:trPr>
        <w:tc>
          <w:tcPr>
            <w:tcW w:w="9080" w:type="dxa"/>
            <w:gridSpan w:val="2"/>
            <w:shd w:val="clear" w:color="auto" w:fill="auto"/>
            <w:vAlign w:val="center"/>
          </w:tcPr>
          <w:p w14:paraId="378ABEC0" w14:textId="77777777" w:rsidR="00E77C84" w:rsidRDefault="00B00E9D">
            <w:pPr>
              <w:widowControl/>
              <w:jc w:val="left"/>
              <w:rPr>
                <w:color w:val="FF0000"/>
                <w:sz w:val="24"/>
              </w:rPr>
            </w:pP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lastRenderedPageBreak/>
              <w:t>特别提醒：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①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标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“▲”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号的为实质性参数，任意一项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“▲”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参数未达到，即做废标处理；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②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标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“★”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号的为重要参数，是分值权重较高的参数；</w:t>
            </w:r>
          </w:p>
        </w:tc>
      </w:tr>
    </w:tbl>
    <w:p w14:paraId="60C3214E" w14:textId="77777777" w:rsidR="00E77C84" w:rsidRDefault="00E77C84">
      <w:bookmarkStart w:id="0" w:name="_GoBack"/>
      <w:bookmarkEnd w:id="0"/>
    </w:p>
    <w:sectPr w:rsidR="00E77C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A415ED" w14:textId="77777777" w:rsidR="00B00E9D" w:rsidRDefault="00B00E9D" w:rsidP="008B1775">
      <w:r>
        <w:separator/>
      </w:r>
    </w:p>
  </w:endnote>
  <w:endnote w:type="continuationSeparator" w:id="0">
    <w:p w14:paraId="7F342DE5" w14:textId="77777777" w:rsidR="00B00E9D" w:rsidRDefault="00B00E9D" w:rsidP="008B1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ar(--dsw-font-markdown-table-h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60A0E1" w14:textId="77777777" w:rsidR="00B00E9D" w:rsidRDefault="00B00E9D" w:rsidP="008B1775">
      <w:r>
        <w:separator/>
      </w:r>
    </w:p>
  </w:footnote>
  <w:footnote w:type="continuationSeparator" w:id="0">
    <w:p w14:paraId="34B3CAE3" w14:textId="77777777" w:rsidR="00B00E9D" w:rsidRDefault="00B00E9D" w:rsidP="008B17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49502844-22B6-4656-A963-FBEC010339A1}"/>
    <w:docVar w:name="KY_MEDREF_VERSION" w:val="3"/>
  </w:docVars>
  <w:rsids>
    <w:rsidRoot w:val="00E77C84"/>
    <w:rsid w:val="008B1775"/>
    <w:rsid w:val="00B00E9D"/>
    <w:rsid w:val="00E77C84"/>
    <w:rsid w:val="0839318B"/>
    <w:rsid w:val="0A9B415C"/>
    <w:rsid w:val="0FE070E2"/>
    <w:rsid w:val="10DA2D3C"/>
    <w:rsid w:val="18065216"/>
    <w:rsid w:val="197E0A92"/>
    <w:rsid w:val="1BF146E6"/>
    <w:rsid w:val="1C864BDA"/>
    <w:rsid w:val="1FD7404C"/>
    <w:rsid w:val="2C470AB3"/>
    <w:rsid w:val="304212B8"/>
    <w:rsid w:val="34083F6D"/>
    <w:rsid w:val="340A2063"/>
    <w:rsid w:val="4FAB39C4"/>
    <w:rsid w:val="55A463B5"/>
    <w:rsid w:val="577325B6"/>
    <w:rsid w:val="583C0450"/>
    <w:rsid w:val="62BB5B68"/>
    <w:rsid w:val="6F83507F"/>
    <w:rsid w:val="7CC2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F5FB84"/>
  <w15:docId w15:val="{71377248-ED8C-47BF-830F-F2A790E72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character" w:styleId="a4">
    <w:name w:val="Strong"/>
    <w:basedOn w:val="a0"/>
    <w:qFormat/>
    <w:rPr>
      <w:b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2">
    <w:name w:val="font112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FF0000"/>
      <w:sz w:val="24"/>
      <w:szCs w:val="24"/>
      <w:u w:val="none"/>
    </w:rPr>
  </w:style>
  <w:style w:type="character" w:customStyle="1" w:styleId="font71">
    <w:name w:val="font7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2">
    <w:name w:val="font12"/>
    <w:basedOn w:val="a0"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11">
    <w:name w:val="font111"/>
    <w:basedOn w:val="a0"/>
    <w:rPr>
      <w:rFonts w:ascii="Calibri" w:hAnsi="Calibri" w:cs="Calibri"/>
      <w:color w:val="0F1115"/>
      <w:sz w:val="24"/>
      <w:szCs w:val="24"/>
      <w:u w:val="none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color w:val="000000"/>
      <w:sz w:val="24"/>
      <w:szCs w:val="24"/>
      <w:u w:val="single"/>
    </w:rPr>
  </w:style>
  <w:style w:type="paragraph" w:styleId="a5">
    <w:name w:val="header"/>
    <w:basedOn w:val="a"/>
    <w:link w:val="a6"/>
    <w:rsid w:val="008B17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B177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8B17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B177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258</Words>
  <Characters>1473</Characters>
  <Application>Microsoft Office Word</Application>
  <DocSecurity>0</DocSecurity>
  <Lines>12</Lines>
  <Paragraphs>3</Paragraphs>
  <ScaleCrop>false</ScaleCrop>
  <Company>Microsoft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56594</dc:creator>
  <cp:lastModifiedBy>Administrator</cp:lastModifiedBy>
  <cp:revision>2</cp:revision>
  <dcterms:created xsi:type="dcterms:W3CDTF">2026-02-23T07:12:00Z</dcterms:created>
  <dcterms:modified xsi:type="dcterms:W3CDTF">2026-09-01T03:08:00Z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eyJoZGlkIjoiYWNkMjE1Zjg4YzMzNTllN2Y3NmU1NjdmNjgzODZkNTgiLCJ1c2VySWQiOiI4ODEyNzQ5MjgifQ==</vt:lpwstr>
  </property>
  <property fmtid="{D5CDD505-2E9C-101B-9397-08002B2CF9AE}" pid="4" name="ICV">
    <vt:lpwstr>CEED590CE80946A79B7CABF6AEEB335B_13</vt:lpwstr>
  </property>
</Properties>
</file>