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9212D6" w:rsidRDefault="009212D6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9212D6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13A60DE4" w:rsidR="009212D6" w:rsidRDefault="00DB41DB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DB41DB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超微量分光光度计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9212D6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9212D6" w:rsidRDefault="009212D6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9212D6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主要用于快速、准确地分析核酸（DNA/RNA）、蛋白质等生物分子的浓度和纯度，同时评估样品污染情况。</w:t>
            </w:r>
          </w:p>
        </w:tc>
      </w:tr>
      <w:tr w:rsidR="009212D6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9212D6" w:rsidRDefault="00000000">
            <w:pPr>
              <w:widowControl/>
              <w:spacing w:after="240"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主机 1台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电源线 1条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保修卡 1份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合格证 1份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装箱单 1份</w:t>
            </w:r>
          </w:p>
        </w:tc>
      </w:tr>
      <w:tr w:rsidR="009212D6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技术参数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1、▲波长范围：200 ～ 800nm；比色皿模式 (OD600 测量 )：600±8nm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2、样本体积要求：0.5 ～ 2.0 μL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3、光程：0.05mm(高浓度测量)0.2mm( 中浓度测量 );1.0mm( 低浓度测量 )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4、光源：氙闪光灯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5、检测器：≥2048 单元线性 CCD 阵列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6、波长精度：1nm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7、波长分辨率：≤ 3nm（</w:t>
            </w:r>
            <w:proofErr w:type="spell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FWHM@Hg</w:t>
            </w:r>
            <w:proofErr w:type="spell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253.7nm）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8、吸光度精确度：0.003Abs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9、吸光度准确度：1%（7.332 Abs at 260nm)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10、▲吸光度范围 (等效于10mm)：0.02-300A; 比色皿模式 (OD600测量 )：0~4A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11、测试时间：＜6S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12、▲核酸检测范围：2 ～ 15000ng /ul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(dsDNA)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13、▲蛋白浓度检测范围 A280 400mg/ml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；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BSA 600mg/ml； IgG 290mg/ml； Lysozyme 150mg/ml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14、数据输出方式：USB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15、样品基座材质：石英光纤和304不锈钢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16、带电源适配器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17、功耗：≤25W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lastRenderedPageBreak/>
              <w:t>18、待机时功耗：≤5W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19、软件操作屏：安卓系统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性能要求：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1、智能安卓操作系统，≥7寸电容触摸屏，多点触控。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2、▲比色皿插槽，可以对细菌 / 微生物等培养液浓度的检测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3、每次检测仅需0.5 ～ 2μl样品。测量结束后，还可以回收样品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4、▲样品直接加于样检测平台，无需稀释，2-6s即可完成检测显示结果。结果直接输出为样品浓度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5、氙闪光灯，寿命为109次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( 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可达10年)。开机无需预热，直接使用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6、将样品直接点于加样平台上，无需稀释，可测样品浓度为常规紫外-可见分光光度计的 50 倍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7、稳定、快速的USB 数据输出方式，方便导出数据进行相应分析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8、仪器不需电脑联机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,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单机即完成样品检测和数据的存储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9、图像和表格存储格式，表格兼容 Excel，方便数据处理，支持JPG图像导出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10、高精度直线电机驱动，使光程的精度达到0.001mm，吸光度检测重复性高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11、可选配打印机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                                               </w:t>
            </w:r>
          </w:p>
        </w:tc>
      </w:tr>
      <w:tr w:rsidR="009212D6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耗材要求：设备是否需要使用试剂/耗材？试剂/耗材为专机专用类还是通用类？不需要可写“无”      无</w:t>
            </w:r>
          </w:p>
        </w:tc>
      </w:tr>
      <w:tr w:rsidR="009212D6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9212D6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售后服务要求（免费保修期≥_5_年，现场响应时间：≤__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__小时，维修期间提供备用机，设备技术培训，设备使用年限≥__10__年等）</w:t>
            </w:r>
          </w:p>
        </w:tc>
      </w:tr>
      <w:tr w:rsidR="009212D6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9212D6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9212D6" w:rsidRDefault="009212D6"/>
    <w:sectPr w:rsidR="00921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D3C4" w14:textId="77777777" w:rsidR="008313D4" w:rsidRDefault="008313D4" w:rsidP="00DB41DB">
      <w:r>
        <w:separator/>
      </w:r>
    </w:p>
  </w:endnote>
  <w:endnote w:type="continuationSeparator" w:id="0">
    <w:p w14:paraId="18D92CCF" w14:textId="77777777" w:rsidR="008313D4" w:rsidRDefault="008313D4" w:rsidP="00DB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6AF6B" w14:textId="77777777" w:rsidR="008313D4" w:rsidRDefault="008313D4" w:rsidP="00DB41DB">
      <w:r>
        <w:separator/>
      </w:r>
    </w:p>
  </w:footnote>
  <w:footnote w:type="continuationSeparator" w:id="0">
    <w:p w14:paraId="5131B2C4" w14:textId="77777777" w:rsidR="008313D4" w:rsidRDefault="008313D4" w:rsidP="00DB41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7A07FE"/>
    <w:rsid w:val="000840FC"/>
    <w:rsid w:val="006754B3"/>
    <w:rsid w:val="00792840"/>
    <w:rsid w:val="007A07FE"/>
    <w:rsid w:val="008313D4"/>
    <w:rsid w:val="009212D6"/>
    <w:rsid w:val="00DB41DB"/>
    <w:rsid w:val="052615FE"/>
    <w:rsid w:val="0839318B"/>
    <w:rsid w:val="0A9B415C"/>
    <w:rsid w:val="0FE070E2"/>
    <w:rsid w:val="106946FA"/>
    <w:rsid w:val="13702473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2EEB0D06"/>
    <w:rsid w:val="303C51B0"/>
    <w:rsid w:val="304212B8"/>
    <w:rsid w:val="34083F6D"/>
    <w:rsid w:val="340A2063"/>
    <w:rsid w:val="37DC2334"/>
    <w:rsid w:val="385C3F07"/>
    <w:rsid w:val="3BB70085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115573"/>
    <w:rsid w:val="62BB5B68"/>
    <w:rsid w:val="65374A9B"/>
    <w:rsid w:val="65DB0E2C"/>
    <w:rsid w:val="686C1CCD"/>
    <w:rsid w:val="68D73C8C"/>
    <w:rsid w:val="6C734478"/>
    <w:rsid w:val="6E9A0985"/>
    <w:rsid w:val="6F83507F"/>
    <w:rsid w:val="6FB33650"/>
    <w:rsid w:val="6FEF5A34"/>
    <w:rsid w:val="6FFD6F48"/>
    <w:rsid w:val="713A1277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A5FB49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837</Characters>
  <Application>Microsoft Office Word</Application>
  <DocSecurity>0</DocSecurity>
  <Lines>49</Lines>
  <Paragraphs>20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062D912FCB7A4D9785AE2FB73647CF9F_13</vt:lpwstr>
  </property>
</Properties>
</file>