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FC7C7" w14:textId="77777777" w:rsidR="00D00FA6" w:rsidRDefault="00D00FA6">
      <w:pPr>
        <w:jc w:val="center"/>
        <w:rPr>
          <w:b/>
          <w:bCs/>
          <w:sz w:val="30"/>
          <w:szCs w:val="30"/>
        </w:rPr>
      </w:pPr>
    </w:p>
    <w:tbl>
      <w:tblPr>
        <w:tblpPr w:leftFromText="180" w:rightFromText="180" w:vertAnchor="text" w:horzAnchor="page" w:tblpX="1855" w:tblpY="331"/>
        <w:tblOverlap w:val="never"/>
        <w:tblW w:w="9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8444"/>
      </w:tblGrid>
      <w:tr w:rsidR="00D00FA6" w14:paraId="42F24C92" w14:textId="77777777">
        <w:trPr>
          <w:trHeight w:val="624"/>
        </w:trPr>
        <w:tc>
          <w:tcPr>
            <w:tcW w:w="9080" w:type="dxa"/>
            <w:gridSpan w:val="2"/>
            <w:vMerge w:val="restart"/>
            <w:vAlign w:val="center"/>
          </w:tcPr>
          <w:p w14:paraId="0A5D8C0E" w14:textId="6E21381C" w:rsidR="00D00FA6" w:rsidRDefault="00EA6829">
            <w:pPr>
              <w:widowControl/>
              <w:jc w:val="center"/>
              <w:rPr>
                <w:b/>
                <w:bCs/>
                <w:sz w:val="30"/>
                <w:szCs w:val="30"/>
              </w:rPr>
            </w:pPr>
            <w:r w:rsidRPr="00EA6829">
              <w:rPr>
                <w:rFonts w:ascii="宋体" w:eastAsia="宋体" w:hAnsi="宋体" w:cs="宋体"/>
                <w:b/>
                <w:bCs/>
                <w:kern w:val="0"/>
                <w:sz w:val="30"/>
                <w:szCs w:val="30"/>
                <w:lang w:bidi="ar"/>
              </w:rPr>
              <w:t>半干转膜仪</w:t>
            </w:r>
            <w:r w:rsidR="00175DD3">
              <w:rPr>
                <w:rFonts w:ascii="宋体" w:eastAsia="宋体" w:hAnsi="宋体" w:cs="宋体"/>
                <w:b/>
                <w:bCs/>
                <w:kern w:val="0"/>
                <w:sz w:val="30"/>
                <w:szCs w:val="30"/>
                <w:lang w:bidi="ar"/>
              </w:rPr>
              <w:t>采购需求</w:t>
            </w:r>
          </w:p>
        </w:tc>
      </w:tr>
      <w:tr w:rsidR="00D00FA6" w14:paraId="2BD5AD4C" w14:textId="77777777">
        <w:trPr>
          <w:trHeight w:val="600"/>
        </w:trPr>
        <w:tc>
          <w:tcPr>
            <w:tcW w:w="9080" w:type="dxa"/>
            <w:gridSpan w:val="2"/>
            <w:vMerge/>
            <w:vAlign w:val="center"/>
          </w:tcPr>
          <w:p w14:paraId="742F02D2" w14:textId="77777777" w:rsidR="00D00FA6" w:rsidRDefault="00D00FA6">
            <w:pPr>
              <w:rPr>
                <w:rFonts w:ascii="宋体"/>
                <w:b/>
                <w:bCs/>
                <w:sz w:val="24"/>
              </w:rPr>
            </w:pPr>
          </w:p>
        </w:tc>
      </w:tr>
      <w:tr w:rsidR="00D00FA6" w14:paraId="05CE3A4A" w14:textId="77777777">
        <w:trPr>
          <w:trHeight w:val="2000"/>
        </w:trPr>
        <w:tc>
          <w:tcPr>
            <w:tcW w:w="636" w:type="dxa"/>
            <w:vAlign w:val="center"/>
          </w:tcPr>
          <w:p w14:paraId="0306CF0E" w14:textId="77777777" w:rsidR="00D00FA6" w:rsidRDefault="00175DD3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一</w:t>
            </w:r>
          </w:p>
        </w:tc>
        <w:tc>
          <w:tcPr>
            <w:tcW w:w="8444" w:type="dxa"/>
            <w:vAlign w:val="center"/>
          </w:tcPr>
          <w:p w14:paraId="0FB0FBFE" w14:textId="77777777" w:rsidR="00D00FA6" w:rsidRDefault="00175DD3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 xml:space="preserve">适用范围及用途：需包含主要用途、具体应用场所等。 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全自动半干转膜仪广泛应用于蛋白表达与纯化分析、抗体特异性检测、信号通路研究、生命科学教学实验。适用于高频次蛋白检测实验的实验室，尤其适合对实验时间与稳定性有较高要求的研究任务。相比湿转系统，全自动半干转膜仪在操作便利性、转印速度和实验一致性方面具有一定优势，是实验室常规Western Blot流程的技术工具。半干转膜仪能可以实现高效的转膜过程，具有更快的转膜速度和更好的蛋白质传输效率，减少蛋白质的损失和变性，提高实验结果的准确性。</w:t>
            </w:r>
          </w:p>
        </w:tc>
      </w:tr>
      <w:tr w:rsidR="00D00FA6" w14:paraId="71512BB0" w14:textId="77777777">
        <w:trPr>
          <w:trHeight w:val="2000"/>
        </w:trPr>
        <w:tc>
          <w:tcPr>
            <w:tcW w:w="636" w:type="dxa"/>
            <w:vAlign w:val="center"/>
          </w:tcPr>
          <w:p w14:paraId="00EEE6CF" w14:textId="77777777" w:rsidR="00D00FA6" w:rsidRDefault="00175DD3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二</w:t>
            </w:r>
          </w:p>
        </w:tc>
        <w:tc>
          <w:tcPr>
            <w:tcW w:w="8444" w:type="dxa"/>
            <w:vAlign w:val="center"/>
          </w:tcPr>
          <w:p w14:paraId="0A309616" w14:textId="77777777" w:rsidR="00D00FA6" w:rsidRDefault="00175DD3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设备配置与要求：设备的标准配置及必备的配套附件。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 xml:space="preserve">                                                                              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主机 1 台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转印盘 2 套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气泡滚 1 个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5X快转缓冲液 500 ml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滤布 20 块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合格证保修卡 1 套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说明书 1 本</w:t>
            </w:r>
          </w:p>
        </w:tc>
      </w:tr>
      <w:tr w:rsidR="00D00FA6" w14:paraId="1F8C2C57" w14:textId="77777777">
        <w:trPr>
          <w:trHeight w:val="2000"/>
        </w:trPr>
        <w:tc>
          <w:tcPr>
            <w:tcW w:w="636" w:type="dxa"/>
            <w:vAlign w:val="center"/>
          </w:tcPr>
          <w:p w14:paraId="109E36B5" w14:textId="77777777" w:rsidR="00D00FA6" w:rsidRDefault="00175DD3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三</w:t>
            </w:r>
          </w:p>
        </w:tc>
        <w:tc>
          <w:tcPr>
            <w:tcW w:w="8444" w:type="dxa"/>
            <w:vAlign w:val="center"/>
          </w:tcPr>
          <w:p w14:paraId="3459AA9C" w14:textId="303F9379" w:rsidR="00D00FA6" w:rsidRDefault="00175DD3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技术参数与性能要求：包含设备的核心性能参数、关键的硬件配置、软件模块功能、数据与系统兼容性（产生接口费用，由投标公司承担）预防治疗：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br/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1.基本技术要求：高通量，满足单次运行可转印1-4块小型胶或1-2块中型胶。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2.产品配备高效快速转膜缓冲液母液，转印效率高：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分子量70Kd以下， 恒压25V  时间7分钟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分子量100Kd以下，恒压25V  时间10分钟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分子量180Kd以下，恒压25V  时间15分钟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可灵活设计自定义转移条件并与传统的半干式消耗品相容。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3.技术指标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▲最大输出电压：0-25V(1V增量)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▲</w:t>
            </w:r>
            <w:r w:rsidR="00001CCE"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最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大输出电流：0-2.5A(0.1A增量)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▲触摸式液晶屏显示，全触摸式操作，液晶数字</w:t>
            </w:r>
            <w:r w:rsidR="00001CCE"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键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盘方便设置操作，实时显示转印条件及运行状态。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 xml:space="preserve">  转印盘尺寸：18.0 x 14.5</w:t>
            </w:r>
            <w:r w:rsidR="00AA7B90"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±10%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厘米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▲可储存自定义编辑</w:t>
            </w:r>
            <w:r w:rsidR="00AA7B90"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≥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25个运行程序，可供灵活调用。</w:t>
            </w:r>
          </w:p>
        </w:tc>
      </w:tr>
      <w:tr w:rsidR="00D00FA6" w14:paraId="24CC56E9" w14:textId="77777777">
        <w:trPr>
          <w:trHeight w:val="2000"/>
        </w:trPr>
        <w:tc>
          <w:tcPr>
            <w:tcW w:w="636" w:type="dxa"/>
            <w:vAlign w:val="center"/>
          </w:tcPr>
          <w:p w14:paraId="54A92E24" w14:textId="77777777" w:rsidR="00D00FA6" w:rsidRDefault="00175DD3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lastRenderedPageBreak/>
              <w:t>四</w:t>
            </w:r>
          </w:p>
        </w:tc>
        <w:tc>
          <w:tcPr>
            <w:tcW w:w="8444" w:type="dxa"/>
            <w:shd w:val="clear" w:color="auto" w:fill="FFFFFF"/>
            <w:vAlign w:val="center"/>
          </w:tcPr>
          <w:p w14:paraId="39DE99A7" w14:textId="55BD581A" w:rsidR="00D00FA6" w:rsidRDefault="00175DD3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配套试剂</w:t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/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耗材要求：  无</w:t>
            </w:r>
          </w:p>
        </w:tc>
      </w:tr>
      <w:tr w:rsidR="00D00FA6" w14:paraId="3B6BE54E" w14:textId="77777777">
        <w:trPr>
          <w:trHeight w:val="1975"/>
        </w:trPr>
        <w:tc>
          <w:tcPr>
            <w:tcW w:w="636" w:type="dxa"/>
            <w:vAlign w:val="center"/>
          </w:tcPr>
          <w:p w14:paraId="7D1DF1A4" w14:textId="77777777" w:rsidR="00D00FA6" w:rsidRDefault="00175DD3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五</w:t>
            </w:r>
          </w:p>
        </w:tc>
        <w:tc>
          <w:tcPr>
            <w:tcW w:w="8444" w:type="dxa"/>
            <w:vAlign w:val="center"/>
          </w:tcPr>
          <w:p w14:paraId="73B7A981" w14:textId="77777777" w:rsidR="00D00FA6" w:rsidRDefault="00175DD3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售后服务要求（免费保修期≥__</w:t>
            </w:r>
            <w:r>
              <w:rPr>
                <w:rStyle w:val="font11"/>
                <w:rFonts w:hint="default"/>
                <w:kern w:val="0"/>
                <w:lang w:bidi="ar"/>
              </w:rPr>
              <w:t>5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__年，现场响应时间：≤__</w:t>
            </w:r>
            <w:r>
              <w:rPr>
                <w:rStyle w:val="font11"/>
                <w:rFonts w:hint="default"/>
                <w:kern w:val="0"/>
                <w:lang w:bidi="ar"/>
              </w:rPr>
              <w:t>2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__小时，维修期间提供备用机，设备技术培训，设备使用年限≥__</w:t>
            </w:r>
            <w:r>
              <w:rPr>
                <w:rStyle w:val="font11"/>
                <w:rFonts w:hint="default"/>
                <w:kern w:val="0"/>
                <w:lang w:bidi="ar"/>
              </w:rPr>
              <w:t>10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__年等）</w:t>
            </w:r>
          </w:p>
        </w:tc>
      </w:tr>
      <w:tr w:rsidR="00D00FA6" w14:paraId="672FE33B" w14:textId="77777777">
        <w:trPr>
          <w:trHeight w:val="2160"/>
        </w:trPr>
        <w:tc>
          <w:tcPr>
            <w:tcW w:w="9080" w:type="dxa"/>
            <w:gridSpan w:val="2"/>
            <w:vAlign w:val="center"/>
          </w:tcPr>
          <w:p w14:paraId="378ABEC0" w14:textId="77777777" w:rsidR="00D00FA6" w:rsidRDefault="00175DD3">
            <w:pPr>
              <w:widowControl/>
              <w:jc w:val="left"/>
              <w:rPr>
                <w:color w:val="FF0000"/>
                <w:sz w:val="24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 w:val="24"/>
                <w:lang w:bidi="ar"/>
              </w:rPr>
              <w:t>特别提醒：</w:t>
            </w:r>
            <w:r>
              <w:rPr>
                <w:rFonts w:ascii="宋体" w:eastAsia="宋体" w:hAnsi="宋体" w:cs="宋体"/>
                <w:color w:val="FF0000"/>
                <w:kern w:val="0"/>
                <w:sz w:val="24"/>
                <w:lang w:bidi="ar"/>
              </w:rPr>
              <w:br/>
              <w:t>①标“▲”号的为实质性参数，任意一项“▲”参数未达到，即做废标处理；</w:t>
            </w:r>
            <w:r>
              <w:rPr>
                <w:rFonts w:ascii="宋体" w:eastAsia="宋体" w:hAnsi="宋体" w:cs="宋体"/>
                <w:color w:val="FF0000"/>
                <w:kern w:val="0"/>
                <w:sz w:val="24"/>
                <w:lang w:bidi="ar"/>
              </w:rPr>
              <w:br/>
              <w:t>②标“★”号的为重要参数，是分值权重较高的参数；</w:t>
            </w:r>
          </w:p>
        </w:tc>
      </w:tr>
    </w:tbl>
    <w:p w14:paraId="60C3214E" w14:textId="77777777" w:rsidR="00D00FA6" w:rsidRDefault="00D00FA6"/>
    <w:sectPr w:rsidR="00D00F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8E228" w14:textId="77777777" w:rsidR="00C06306" w:rsidRDefault="00C06306" w:rsidP="00AA7B90">
      <w:r>
        <w:separator/>
      </w:r>
    </w:p>
  </w:endnote>
  <w:endnote w:type="continuationSeparator" w:id="0">
    <w:p w14:paraId="3F16FA16" w14:textId="77777777" w:rsidR="00C06306" w:rsidRDefault="00C06306" w:rsidP="00AA7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ar(--dsw-font-markdown-table-h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589B1" w14:textId="77777777" w:rsidR="00C06306" w:rsidRDefault="00C06306" w:rsidP="00AA7B90">
      <w:r>
        <w:separator/>
      </w:r>
    </w:p>
  </w:footnote>
  <w:footnote w:type="continuationSeparator" w:id="0">
    <w:p w14:paraId="535006FD" w14:textId="77777777" w:rsidR="00C06306" w:rsidRDefault="00C06306" w:rsidP="00AA7B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KY_MEDREF_DOCUID" w:val="{49502844-22B6-4656-A963-FBEC010339A1}"/>
    <w:docVar w:name="KY_MEDREF_VERSION" w:val="3"/>
  </w:docVars>
  <w:rsids>
    <w:rsidRoot w:val="00D00FA6"/>
    <w:rsid w:val="00001CCE"/>
    <w:rsid w:val="000840FC"/>
    <w:rsid w:val="00175DD3"/>
    <w:rsid w:val="00237159"/>
    <w:rsid w:val="00AA7B90"/>
    <w:rsid w:val="00C06306"/>
    <w:rsid w:val="00D00FA6"/>
    <w:rsid w:val="00EA6829"/>
    <w:rsid w:val="052615FE"/>
    <w:rsid w:val="0839318B"/>
    <w:rsid w:val="0A9B415C"/>
    <w:rsid w:val="0FE070E2"/>
    <w:rsid w:val="106946FA"/>
    <w:rsid w:val="14C0309A"/>
    <w:rsid w:val="15840859"/>
    <w:rsid w:val="18065216"/>
    <w:rsid w:val="197E0A92"/>
    <w:rsid w:val="1BC2741A"/>
    <w:rsid w:val="1BE453D0"/>
    <w:rsid w:val="1BF146E6"/>
    <w:rsid w:val="1C864BDA"/>
    <w:rsid w:val="1FD7404C"/>
    <w:rsid w:val="23CA19C3"/>
    <w:rsid w:val="26A1116C"/>
    <w:rsid w:val="276F6341"/>
    <w:rsid w:val="2C470AB3"/>
    <w:rsid w:val="303C51B0"/>
    <w:rsid w:val="304212B8"/>
    <w:rsid w:val="34083F6D"/>
    <w:rsid w:val="340A2063"/>
    <w:rsid w:val="37DC2334"/>
    <w:rsid w:val="385C3F07"/>
    <w:rsid w:val="3BB70085"/>
    <w:rsid w:val="46205A1C"/>
    <w:rsid w:val="48D86E8E"/>
    <w:rsid w:val="49942AC5"/>
    <w:rsid w:val="49965FC8"/>
    <w:rsid w:val="4E5A531C"/>
    <w:rsid w:val="4FAB39C4"/>
    <w:rsid w:val="503E2F33"/>
    <w:rsid w:val="504C354E"/>
    <w:rsid w:val="55A463B5"/>
    <w:rsid w:val="577325B6"/>
    <w:rsid w:val="583C0450"/>
    <w:rsid w:val="5E17116A"/>
    <w:rsid w:val="6142619F"/>
    <w:rsid w:val="62BB5B68"/>
    <w:rsid w:val="65374A9B"/>
    <w:rsid w:val="65DB0E2C"/>
    <w:rsid w:val="68D73C8C"/>
    <w:rsid w:val="6C734478"/>
    <w:rsid w:val="6E9A0985"/>
    <w:rsid w:val="6F83507F"/>
    <w:rsid w:val="6FB33650"/>
    <w:rsid w:val="6FEF5A34"/>
    <w:rsid w:val="6FFD6F48"/>
    <w:rsid w:val="73BC69EE"/>
    <w:rsid w:val="7AA26CC1"/>
    <w:rsid w:val="7CC20EBA"/>
    <w:rsid w:val="7E425EB3"/>
    <w:rsid w:val="7EC81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40A5AF"/>
  <w15:docId w15:val="{3B8BDCF3-8452-42E2-AE84-695D3D52C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character" w:styleId="a4">
    <w:name w:val="Strong"/>
    <w:basedOn w:val="a0"/>
    <w:qFormat/>
    <w:rPr>
      <w:b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b/>
      <w:bCs/>
      <w:color w:val="000000"/>
      <w:sz w:val="24"/>
      <w:szCs w:val="24"/>
      <w:u w:val="none"/>
    </w:rPr>
  </w:style>
  <w:style w:type="character" w:customStyle="1" w:styleId="font101">
    <w:name w:val="font10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112">
    <w:name w:val="font112"/>
    <w:basedOn w:val="a0"/>
    <w:qFormat/>
    <w:rPr>
      <w:rFonts w:ascii="var(--dsw-font-markdown-table-h" w:eastAsia="var(--dsw-font-markdown-table-h" w:hAnsi="var(--dsw-font-markdown-table-h" w:cs="var(--dsw-font-markdown-table-h"/>
      <w:color w:val="000000"/>
      <w:sz w:val="24"/>
      <w:szCs w:val="24"/>
      <w:bdr w:val="single" w:sz="4" w:space="0" w:color="000000"/>
      <w:shd w:val="clear" w:color="auto" w:fill="FFFFFF"/>
    </w:rPr>
  </w:style>
  <w:style w:type="character" w:customStyle="1" w:styleId="font61">
    <w:name w:val="font61"/>
    <w:basedOn w:val="a0"/>
    <w:qFormat/>
    <w:rPr>
      <w:rFonts w:ascii="宋体" w:eastAsia="宋体" w:hAnsi="宋体" w:cs="宋体" w:hint="eastAsia"/>
      <w:color w:val="0F1115"/>
      <w:sz w:val="24"/>
      <w:szCs w:val="24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b/>
      <w:bCs/>
      <w:color w:val="000000"/>
      <w:sz w:val="24"/>
      <w:szCs w:val="24"/>
      <w:u w:val="none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b/>
      <w:bCs/>
      <w:color w:val="FF0000"/>
      <w:sz w:val="24"/>
      <w:szCs w:val="24"/>
      <w:u w:val="none"/>
    </w:rPr>
  </w:style>
  <w:style w:type="character" w:customStyle="1" w:styleId="font71">
    <w:name w:val="font71"/>
    <w:basedOn w:val="a0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81">
    <w:name w:val="font81"/>
    <w:basedOn w:val="a0"/>
    <w:qFormat/>
    <w:rPr>
      <w:rFonts w:ascii="var(--dsw-font-markdown-table-h" w:eastAsia="var(--dsw-font-markdown-table-h" w:hAnsi="var(--dsw-font-markdown-table-h" w:cs="var(--dsw-font-markdown-table-h"/>
      <w:color w:val="000000"/>
      <w:sz w:val="24"/>
      <w:szCs w:val="24"/>
      <w:bdr w:val="single" w:sz="4" w:space="0" w:color="000000"/>
      <w:shd w:val="clear" w:color="auto" w:fill="FFFFFF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F1115"/>
      <w:sz w:val="24"/>
      <w:szCs w:val="24"/>
      <w:u w:val="none"/>
    </w:rPr>
  </w:style>
  <w:style w:type="character" w:customStyle="1" w:styleId="font12">
    <w:name w:val="font12"/>
    <w:basedOn w:val="a0"/>
    <w:rPr>
      <w:rFonts w:ascii="宋体" w:eastAsia="宋体" w:hAnsi="宋体" w:cs="宋体" w:hint="eastAsia"/>
      <w:b/>
      <w:bCs/>
      <w:color w:val="000000"/>
      <w:sz w:val="24"/>
      <w:szCs w:val="24"/>
      <w:u w:val="none"/>
    </w:rPr>
  </w:style>
  <w:style w:type="character" w:customStyle="1" w:styleId="font111">
    <w:name w:val="font111"/>
    <w:basedOn w:val="a0"/>
    <w:rPr>
      <w:rFonts w:ascii="Calibri" w:hAnsi="Calibri" w:cs="Calibri"/>
      <w:color w:val="0F1115"/>
      <w:sz w:val="24"/>
      <w:szCs w:val="24"/>
      <w:u w:val="none"/>
    </w:rPr>
  </w:style>
  <w:style w:type="character" w:customStyle="1" w:styleId="font51">
    <w:name w:val="font51"/>
    <w:basedOn w:val="a0"/>
    <w:rPr>
      <w:rFonts w:ascii="宋体" w:eastAsia="宋体" w:hAnsi="宋体" w:cs="宋体" w:hint="eastAsia"/>
      <w:color w:val="000000"/>
      <w:sz w:val="24"/>
      <w:szCs w:val="24"/>
      <w:u w:val="single"/>
    </w:rPr>
  </w:style>
  <w:style w:type="character" w:customStyle="1" w:styleId="font91">
    <w:name w:val="font91"/>
    <w:basedOn w:val="a0"/>
    <w:rPr>
      <w:rFonts w:ascii="宋体" w:eastAsia="宋体" w:hAnsi="宋体" w:cs="宋体" w:hint="eastAsia"/>
      <w:color w:val="000000"/>
      <w:sz w:val="24"/>
      <w:szCs w:val="24"/>
      <w:u w:val="none"/>
    </w:rPr>
  </w:style>
  <w:style w:type="paragraph" w:styleId="a5">
    <w:name w:val="header"/>
    <w:basedOn w:val="a"/>
    <w:link w:val="a6"/>
    <w:rsid w:val="00AA7B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AA7B9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rsid w:val="00AA7B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AA7B9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462</Words>
  <Characters>513</Characters>
  <Application>Microsoft Office Word</Application>
  <DocSecurity>0</DocSecurity>
  <Lines>30</Lines>
  <Paragraphs>14</Paragraphs>
  <ScaleCrop>false</ScaleCrop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56594</dc:creator>
  <cp:lastModifiedBy>Administrator</cp:lastModifiedBy>
  <cp:revision>4</cp:revision>
  <dcterms:created xsi:type="dcterms:W3CDTF">2026-02-23T07:12:00Z</dcterms:created>
  <dcterms:modified xsi:type="dcterms:W3CDTF">2026-08-19T01:08:00Z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eyJoZGlkIjoiY2M0ZmFiNWYyYTliNDg4ODNjMWZhY2U1MWRmZGJmOWYiLCJ1c2VySWQiOiI0MjAzMTQzODkifQ==</vt:lpwstr>
  </property>
  <property fmtid="{D5CDD505-2E9C-101B-9397-08002B2CF9AE}" pid="4" name="ICV">
    <vt:lpwstr>797B238591BF41D1A0F61BD5ABF6F1C2_13</vt:lpwstr>
  </property>
</Properties>
</file>