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C7C7" w14:textId="77777777" w:rsidR="00884376" w:rsidRDefault="00884376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8381"/>
      </w:tblGrid>
      <w:tr w:rsidR="00884376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75491AAE" w:rsidR="00884376" w:rsidRDefault="00D5584E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proofErr w:type="gramStart"/>
            <w:r w:rsidRPr="00D5584E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无创心输出</w:t>
            </w:r>
            <w:proofErr w:type="gramEnd"/>
            <w:r w:rsidRPr="00D5584E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测量仪</w:t>
            </w:r>
            <w:r w:rsidR="00000000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884376" w14:paraId="2BD5AD4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884376" w:rsidRDefault="00884376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884376" w14:paraId="18DD7D40" w14:textId="77777777">
        <w:trPr>
          <w:trHeight w:val="2000"/>
        </w:trPr>
        <w:tc>
          <w:tcPr>
            <w:tcW w:w="699" w:type="dxa"/>
            <w:vAlign w:val="center"/>
          </w:tcPr>
          <w:p w14:paraId="0306CF0E" w14:textId="77777777" w:rsidR="00884376" w:rsidRDefault="00000000">
            <w:pPr>
              <w:widowControl/>
              <w:jc w:val="left"/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8381" w:type="dxa"/>
            <w:vAlign w:val="center"/>
          </w:tcPr>
          <w:p w14:paraId="355F3EC1" w14:textId="77777777" w:rsidR="00884376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适用范围及用途：因新生儿、儿科重症病患的疾病复杂性，以及具有发病急、病情变化快等专科特点，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无创心输出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测量仪可提高重症病房疾病诊断的准确性、及时性和病情动态监测、评估，指导临床休克、呼吸困难等危重病人诊治，高效挽救病人生命，提高救治率。该设备可无创、连续、实时动态监测重症患者的血流动力学状况，为临床医生快速诊断、液体容量管理、药物滴定等提供相应的指导，持续监测患者用药前后各项指标变化情况。 2分钟即可测出各项指标，对操作者无特殊要求。能有效实施床旁监测，可避免危重病人搬动所致风险。产品在NICU病房采用工作站模式工作，监测参数全面，也可在急救转运过程中使用，实时评估转运过程中患者状况，提高抢救成功率。</w:t>
            </w:r>
          </w:p>
        </w:tc>
      </w:tr>
      <w:tr w:rsidR="00884376" w14:paraId="2841EE81" w14:textId="77777777">
        <w:trPr>
          <w:trHeight w:val="2000"/>
        </w:trPr>
        <w:tc>
          <w:tcPr>
            <w:tcW w:w="699" w:type="dxa"/>
            <w:vAlign w:val="center"/>
          </w:tcPr>
          <w:p w14:paraId="00EEE6CF" w14:textId="77777777" w:rsidR="00884376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8381" w:type="dxa"/>
            <w:vAlign w:val="center"/>
          </w:tcPr>
          <w:p w14:paraId="546333F6" w14:textId="77777777" w:rsidR="00884376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设备配置与要求：设备的标准配置及必备的配套附件。                     1 无创心输出量测量仪主机 台  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2 病人测量电缆线 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3 电源线 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4 电脑通讯线 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5 装载盒 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6 简易操作手册（中英文） 本 1</w:t>
            </w:r>
          </w:p>
        </w:tc>
      </w:tr>
      <w:tr w:rsidR="00884376" w14:paraId="00EAB9F1" w14:textId="77777777">
        <w:trPr>
          <w:trHeight w:val="2000"/>
        </w:trPr>
        <w:tc>
          <w:tcPr>
            <w:tcW w:w="699" w:type="dxa"/>
            <w:vAlign w:val="center"/>
          </w:tcPr>
          <w:p w14:paraId="109E36B5" w14:textId="77777777" w:rsidR="00884376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8381" w:type="dxa"/>
            <w:vAlign w:val="center"/>
          </w:tcPr>
          <w:p w14:paraId="5BF229B3" w14:textId="77777777" w:rsidR="00884376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技术参数与性能要求：1、主要技术指标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▲1、工作原理：电子心力测量法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▲2、 设备可应用于早产儿,新生儿（≥0.5kg）,儿童及成人所有年龄患者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3、STR收缩时间比值可以提供与心脏彩超EF值的参考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4、可设置数据保存时间，不少于四种显示模式，可相互切换(同时提供≥6个彩色参数条状图), 变化趋势，带正常值范围和数值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5、可提供阻抗微分, 时间/阻抗微分和心电图信号放大功能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★6、起搏器优化功能软件，用方便、迅速的方法为CRT起搏器植入患者获得最佳（AV和VV间隔）设置，保证患者最佳预后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7、内置可充电电池,可持续时间≥120分钟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8、专用软件将患者测量数据输出到PC，以微软Excel形式保存，并通过笔记本电脑软件保存为方便临床或科研用的各种文本形式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2、主要技术参数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▲1、无创、可连续动态监测，依据临床需求可设置时间间隔，最小可精确到每次心跳。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2、血流排量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2.1、SV  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每博输出量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，监测范围：1 – 200ml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     SI=SV/BSA(体表面积)，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每博输出量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指数，监测范围：0.5-2500ml/m2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2.2、HR心率，30-350bpm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2.3、CO  心排量，监测范围：0.1 – 20 l/min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CI=CO/BSA(体表面积)，监测范围：0.05-250 l/min/ m2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3、血管系统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3.1、SVR 外周血管阻力，监测范围：200-38000 dynes / sec / cm -5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        SVRI=SVR/(体表面积)，监测范围：200-15000 dynes / sec / cm-5 / m2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4、心肌收缩力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★4.1、ICON心肌收缩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力指数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(直接测量非计算得出)，监测范围：1-200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★4.2、VIC  心肌收缩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力指数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变异，监测范围：1%-50%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4.3、STR（PEP/LVET） 收缩时间比例，监测范围：0.1-0.9（10%-90%）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4.4、CPI  心脏功能指数，监测范围：0.01-1.0BSA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4.5、PEP  预射血期，监测范围：50-200ms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4.6、LVET  左室射血时间，监测范围：100-400ms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5、液体状态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5.1、TFC  胸液体容积，监测范围：5-100kohm^-1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5.2、SVV  每搏输出量变异，监测范围：1-50%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5.3、FTC  校正左室射血时间，监测范围：50-900ms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6、氧合状况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6.1、DO2  输氧量，监测范围：0-1567ml/min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6.2、DO2I 输氧指数，监测范围：0-3000ml/min/㎡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7、报警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7.1、各项参数可自动显示正常值区间，且参数有异常报警功能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7.2、传感器状态、系统故障和电池电量低报警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等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7.3、声音和可视报警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3、设备配置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▲1、数据显示：CO/CI、SV/SI、HR、SVR/SVRI、ICON、VIC、STR、CPI、TFC、SVV等不少于18项。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2、报警功能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2.1、高低心输出量及其所有容量参数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2.2、高低血管阻力及其所有阻力参数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2.3、传感器状态、系统故障和电池电量低报警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2.4、声音和可视报警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2.5、信号指示灯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2.6、心电信号指示灯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2.7、起博器指示灯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2.8、报警指示灯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3、内置可充电电池,可持续时间≥120分钟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4、专用软件将患者测量数据输出到PC，以微软Excel形式保存，并通过笔记本电脑软件保存为方便临床或科研用的各种文本形式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5、机器内存≥256M，可即时导出，存储≥12000笔数据</w:t>
            </w:r>
          </w:p>
        </w:tc>
      </w:tr>
      <w:tr w:rsidR="00884376" w14:paraId="3D8FCE76" w14:textId="77777777">
        <w:trPr>
          <w:trHeight w:val="2000"/>
        </w:trPr>
        <w:tc>
          <w:tcPr>
            <w:tcW w:w="699" w:type="dxa"/>
            <w:vAlign w:val="center"/>
          </w:tcPr>
          <w:p w14:paraId="54A92E24" w14:textId="77777777" w:rsidR="00884376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四</w:t>
            </w:r>
          </w:p>
        </w:tc>
        <w:tc>
          <w:tcPr>
            <w:tcW w:w="8381" w:type="dxa"/>
            <w:shd w:val="clear" w:color="auto" w:fill="FFFFFF"/>
            <w:vAlign w:val="center"/>
          </w:tcPr>
          <w:p w14:paraId="2375544C" w14:textId="166E8AE9" w:rsidR="00884376" w:rsidRDefault="00000000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Style w:val="font91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                                                  无专机专用耗材</w:t>
            </w:r>
          </w:p>
        </w:tc>
      </w:tr>
      <w:tr w:rsidR="00884376" w14:paraId="3B6BE54E" w14:textId="77777777">
        <w:trPr>
          <w:trHeight w:val="2000"/>
        </w:trPr>
        <w:tc>
          <w:tcPr>
            <w:tcW w:w="699" w:type="dxa"/>
            <w:vAlign w:val="center"/>
          </w:tcPr>
          <w:p w14:paraId="7D1DF1A4" w14:textId="77777777" w:rsidR="00884376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五</w:t>
            </w:r>
          </w:p>
        </w:tc>
        <w:tc>
          <w:tcPr>
            <w:tcW w:w="8381" w:type="dxa"/>
            <w:vAlign w:val="center"/>
          </w:tcPr>
          <w:p w14:paraId="73B7A981" w14:textId="77777777" w:rsidR="00884376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售后服务要求（免费保修期≥_1_年，现场响应时间：≤_24_小时，维修期间是否供备用机，设备技术培训，设备使用年限≥__8__年等）</w:t>
            </w:r>
          </w:p>
        </w:tc>
      </w:tr>
      <w:tr w:rsidR="00884376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884376" w:rsidRDefault="00000000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</w:t>
            </w:r>
            <w:proofErr w:type="gramStart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做废</w:t>
            </w:r>
            <w:proofErr w:type="gramEnd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884376" w:rsidRDefault="00884376"/>
    <w:sectPr w:rsidR="008843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7E1F2" w14:textId="77777777" w:rsidR="00A84AA5" w:rsidRDefault="00A84AA5" w:rsidP="00D5584E">
      <w:r>
        <w:separator/>
      </w:r>
    </w:p>
  </w:endnote>
  <w:endnote w:type="continuationSeparator" w:id="0">
    <w:p w14:paraId="2AF2EEC1" w14:textId="77777777" w:rsidR="00A84AA5" w:rsidRDefault="00A84AA5" w:rsidP="00D55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4DE2A" w14:textId="77777777" w:rsidR="00A84AA5" w:rsidRDefault="00A84AA5" w:rsidP="00D5584E">
      <w:r>
        <w:separator/>
      </w:r>
    </w:p>
  </w:footnote>
  <w:footnote w:type="continuationSeparator" w:id="0">
    <w:p w14:paraId="0826DFCB" w14:textId="77777777" w:rsidR="00A84AA5" w:rsidRDefault="00A84AA5" w:rsidP="00D55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884376"/>
    <w:rsid w:val="00086E77"/>
    <w:rsid w:val="007F2EDF"/>
    <w:rsid w:val="00884376"/>
    <w:rsid w:val="00A84AA5"/>
    <w:rsid w:val="00D5584E"/>
    <w:rsid w:val="01276150"/>
    <w:rsid w:val="0A9B415C"/>
    <w:rsid w:val="0FE070E2"/>
    <w:rsid w:val="18065216"/>
    <w:rsid w:val="197E0A92"/>
    <w:rsid w:val="340A2063"/>
    <w:rsid w:val="39535398"/>
    <w:rsid w:val="3F1B087D"/>
    <w:rsid w:val="3FB5435F"/>
    <w:rsid w:val="55A463B5"/>
    <w:rsid w:val="5A612353"/>
    <w:rsid w:val="62BB5B68"/>
    <w:rsid w:val="7F1C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DF0ED6"/>
  <w15:docId w15:val="{731D1977-931C-4E68-9936-62D8DD2E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91">
    <w:name w:val="font91"/>
    <w:basedOn w:val="a0"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paragraph" w:styleId="a5">
    <w:name w:val="header"/>
    <w:basedOn w:val="a"/>
    <w:link w:val="a6"/>
    <w:rsid w:val="00D5584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5584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D558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5584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950</Words>
  <Characters>1161</Characters>
  <Application>Microsoft Office Word</Application>
  <DocSecurity>0</DocSecurity>
  <Lines>58</Lines>
  <Paragraphs>18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2</cp:revision>
  <dcterms:created xsi:type="dcterms:W3CDTF">2026-02-23T07:12:00Z</dcterms:created>
  <dcterms:modified xsi:type="dcterms:W3CDTF">2026-07-27T08:48:00Z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eyJoZGlkIjoiYWNkMjE1Zjg4YzMzNTllN2Y3NmU1NjdmNjgzODZkNTgiLCJ1c2VySWQiOiI4ODEyNzQ5MjgifQ==</vt:lpwstr>
  </property>
  <property fmtid="{D5CDD505-2E9C-101B-9397-08002B2CF9AE}" pid="4" name="ICV">
    <vt:lpwstr>AB477AF2967B40029C1BFEE9599C42F4_13</vt:lpwstr>
  </property>
</Properties>
</file>