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8F9A" w14:textId="4C7B9D3A" w:rsidR="00557C8D" w:rsidRDefault="003E5727">
      <w:pPr>
        <w:pStyle w:val="2"/>
        <w:jc w:val="center"/>
        <w:rPr>
          <w:rFonts w:ascii="宋体" w:eastAsia="宋体" w:hAnsi="宋体" w:cs="宋体" w:hint="eastAsia"/>
          <w:sz w:val="40"/>
          <w:szCs w:val="40"/>
        </w:rPr>
      </w:pPr>
      <w:bookmarkStart w:id="0" w:name="OLE_LINK5"/>
      <w:r w:rsidRPr="003E5727">
        <w:rPr>
          <w:rFonts w:ascii="宋体" w:eastAsia="宋体" w:hAnsi="宋体" w:cs="宋体"/>
          <w:sz w:val="40"/>
          <w:szCs w:val="40"/>
        </w:rPr>
        <w:t>遴选医院药品配送服务商</w:t>
      </w:r>
      <w:bookmarkEnd w:id="0"/>
      <w:r>
        <w:rPr>
          <w:rFonts w:ascii="宋体" w:eastAsia="宋体" w:hAnsi="宋体" w:cs="宋体" w:hint="eastAsia"/>
          <w:sz w:val="40"/>
          <w:szCs w:val="40"/>
        </w:rPr>
        <w:t>采购需求</w:t>
      </w:r>
    </w:p>
    <w:p w14:paraId="2B8C64C5" w14:textId="77777777" w:rsidR="00557C8D" w:rsidRDefault="00000000">
      <w:pPr>
        <w:pStyle w:val="2"/>
        <w:jc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（拟遴选10家）</w:t>
      </w:r>
    </w:p>
    <w:p w14:paraId="667C8FF8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一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项目概况与适用范围</w:t>
      </w:r>
    </w:p>
    <w:p w14:paraId="2D76DCE2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采购人：[桂林医科大学第一附属医院]；</w:t>
      </w:r>
    </w:p>
    <w:p w14:paraId="6985195F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服务地点：[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乐群院区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漓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东院区]；</w:t>
      </w:r>
    </w:p>
    <w:p w14:paraId="5CB85BF7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采购方式：公开遴选（综合评分法）；</w:t>
      </w:r>
    </w:p>
    <w:p w14:paraId="5796D4B7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服务时间：3年；</w:t>
      </w:r>
    </w:p>
    <w:p w14:paraId="6B500543" w14:textId="4A3AFEE9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结算方式：无</w:t>
      </w:r>
      <w:r w:rsidR="001A4E98">
        <w:rPr>
          <w:rFonts w:ascii="宋体" w:eastAsia="宋体" w:hAnsi="宋体" w:cs="宋体" w:hint="eastAsia"/>
          <w:sz w:val="28"/>
          <w:szCs w:val="28"/>
        </w:rPr>
        <w:t>须</w:t>
      </w:r>
      <w:r>
        <w:rPr>
          <w:rFonts w:ascii="宋体" w:eastAsia="宋体" w:hAnsi="宋体" w:cs="宋体" w:hint="eastAsia"/>
          <w:sz w:val="28"/>
          <w:szCs w:val="28"/>
        </w:rPr>
        <w:t>支付服务费，不涉及金额。</w:t>
      </w:r>
    </w:p>
    <w:p w14:paraId="63F983C7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适用范围：医院日常所需的西药、中成药等常规药品。</w:t>
      </w:r>
    </w:p>
    <w:p w14:paraId="670DBDDF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入围数量：拟遴选10家药品配送服务商，承担医院日常订单的配送与配套服务。</w:t>
      </w:r>
    </w:p>
    <w:p w14:paraId="7B792B38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平台与政策：供应商须在省级药品和医用耗材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招采管理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平台完成备案/签约；严格执行“两票制”与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网采率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100%；配送过程须符合GSP及相关法规要求。</w:t>
      </w:r>
    </w:p>
    <w:p w14:paraId="3F83412C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 供应商资格条件</w:t>
      </w:r>
    </w:p>
    <w:p w14:paraId="448DB823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基本资格</w:t>
      </w:r>
    </w:p>
    <w:p w14:paraId="56D08E45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满足《中华人民共和国政府采购法》第二十二条规定；具有独立承担民事责任能力、良好商业信誉、健全财务制度、依法缴纳税收与社保、近三年无重大违法记录。</w:t>
      </w:r>
    </w:p>
    <w:p w14:paraId="2BDE5710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特定资质</w:t>
      </w:r>
    </w:p>
    <w:p w14:paraId="1D03D0F4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持有有效的《药品经营许可证》（经营方式含“批发”）；如为生产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企业参与，须具备《药品生产许可证》；具备履行合同所必需的人员、设施设备及质量管理体系。</w:t>
      </w:r>
    </w:p>
    <w:p w14:paraId="05CF0D0A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平台与合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规</w:t>
      </w:r>
      <w:proofErr w:type="gramEnd"/>
    </w:p>
    <w:p w14:paraId="7F8808C5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在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省级招采平台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完成备案/签约；承诺执行“两票制”与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网采率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100%；未被列入失信被执行人、重大税收违法失信主体、政府采购严重违法失信行为记录名单等；本项目不得转包或违法分包。</w:t>
      </w:r>
    </w:p>
    <w:p w14:paraId="39EC0DCB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 技术与服务要求</w:t>
      </w:r>
    </w:p>
    <w:p w14:paraId="3FB666FF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仓储与冷链</w:t>
      </w:r>
    </w:p>
    <w:p w14:paraId="089776FC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具备与业务规模匹配的常温库、阴凉库、冷藏库与冷链系统（含冷藏车、保温箱、温度监测设备），能够满足2–8℃、≤-20℃等温区药品运输与应急需求；建立温湿度自动监测与记录及冷链应急预案。</w:t>
      </w:r>
    </w:p>
    <w:p w14:paraId="38FC5897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质量与追溯</w:t>
      </w:r>
    </w:p>
    <w:p w14:paraId="6C3B3B28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全流程符合GSP；建立药品追溯与召回机制；随货同行单、发票信息完整一致；对破损、近效期、滞销药品按医院制度及时办理退换。</w:t>
      </w:r>
    </w:p>
    <w:p w14:paraId="1C8B695B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订单与配送</w:t>
      </w:r>
    </w:p>
    <w:p w14:paraId="4FCCEA9C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支持与院内SPD药品物流系统对接；一般药品24小时内送达、最长不超过48小时；急（抢）救药品2小时内送达、急用药品4小时内送达；遇节假日与极端天气保持不间断服务；提供7×24小时应急联络与问题处理。</w:t>
      </w:r>
    </w:p>
    <w:p w14:paraId="5C0CC8CC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药学服务</w:t>
      </w:r>
    </w:p>
    <w:p w14:paraId="1453D38A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配备药学专业技术人员提供用药咨询、到货验收指导、用药风险沟通等服务；对特殊管理药品（如后续纳入）具备相应资质与流程保障。</w:t>
      </w:r>
    </w:p>
    <w:p w14:paraId="11078C1B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合</w:t>
      </w:r>
      <w:proofErr w:type="gramStart"/>
      <w:r>
        <w:rPr>
          <w:rFonts w:ascii="宋体" w:eastAsia="宋体" w:hAnsi="宋体" w:cs="宋体" w:hint="eastAsia"/>
          <w:b/>
          <w:bCs/>
          <w:sz w:val="28"/>
          <w:szCs w:val="28"/>
        </w:rPr>
        <w:t>规</w:t>
      </w:r>
      <w:proofErr w:type="gramEnd"/>
      <w:r>
        <w:rPr>
          <w:rFonts w:ascii="宋体" w:eastAsia="宋体" w:hAnsi="宋体" w:cs="宋体" w:hint="eastAsia"/>
          <w:b/>
          <w:bCs/>
          <w:sz w:val="28"/>
          <w:szCs w:val="28"/>
        </w:rPr>
        <w:t>与考核</w:t>
      </w:r>
    </w:p>
    <w:p w14:paraId="436534B3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承诺不挂靠、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不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转包、不违法分包；接受医院日常考核与年度考核，考核指标包括但不限于：配送及时率、配送准确率、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票货一致性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、冷链达标率、投诉率、近效期与退货处理及时率等。</w:t>
      </w:r>
    </w:p>
    <w:p w14:paraId="6998BDD3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四 商务条款与要求</w:t>
      </w:r>
    </w:p>
    <w:p w14:paraId="0401DFE2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价格与平台</w:t>
      </w:r>
    </w:p>
    <w:p w14:paraId="2E28999C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药品价格以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省级招采平台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挂网价为基准，结合医院管理要求执行；供应商须配合医院完成价格联动与合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规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核验。</w:t>
      </w:r>
    </w:p>
    <w:p w14:paraId="0F079289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履约保证</w:t>
      </w:r>
    </w:p>
    <w:p w14:paraId="55450794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中标后提交履约保证金（最终金额由医院与中标公司商议后确定）；对超时配送、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票货不符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、冷链不达标等设定违约金与扣分机制，严重情形可暂停或取消资格。</w:t>
      </w:r>
    </w:p>
    <w:p w14:paraId="45DCC9BE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发票与结算</w:t>
      </w:r>
    </w:p>
    <w:p w14:paraId="1CCFAB80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按医院财务制度开具增值税专用发票；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账期与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结算流程以合同约定为准。</w:t>
      </w:r>
    </w:p>
    <w:p w14:paraId="4680D13A" w14:textId="77777777" w:rsidR="00557C8D" w:rsidRDefault="00000000">
      <w:pPr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五 投标文件组成与评标办法</w:t>
      </w:r>
    </w:p>
    <w:p w14:paraId="2CE1C7A3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投标文件组成（建议目录）</w:t>
      </w:r>
    </w:p>
    <w:p w14:paraId="3247E07B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资格性文件（营业执照、药品经营许可证/生产许可证、平台备案截图、法定代表人身份证明/授权书等）；</w:t>
      </w:r>
    </w:p>
    <w:p w14:paraId="204676A9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合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规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性文件（信用记录查询截图、无重大违法记录声明、信用承诺函等）；</w:t>
      </w:r>
    </w:p>
    <w:p w14:paraId="72888777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技术与服务能力（仓储冷链能力、质量体系与追溯方案、应急与7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×24服务方案、药学服务方案等）；</w:t>
      </w:r>
    </w:p>
    <w:p w14:paraId="195B9FBE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商务与服务（服务承诺、履约保证金承诺、近三年业绩与典型客户等）；</w:t>
      </w:r>
    </w:p>
    <w:p w14:paraId="61720EFA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其他（招标文件要求的格式性文件与声明）。</w:t>
      </w:r>
    </w:p>
    <w:p w14:paraId="79B5AE9F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评标办法（综合评分法，建议权重）</w:t>
      </w:r>
    </w:p>
    <w:p w14:paraId="7230F1FF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技术与服务能力（含冷链与应急能力、质量体系、药学服务、信息化水平等）：60%</w:t>
      </w:r>
    </w:p>
    <w:p w14:paraId="6D2FEA5E" w14:textId="77777777" w:rsidR="00557C8D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商务与业绩（履约经验、服务网络、客户评价、合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规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记录等）：40%</w:t>
      </w:r>
    </w:p>
    <w:p w14:paraId="1AC5E5C1" w14:textId="77777777" w:rsidR="00557C8D" w:rsidRDefault="00557C8D">
      <w:pPr>
        <w:rPr>
          <w:rFonts w:ascii="宋体" w:eastAsia="宋体" w:hAnsi="宋体" w:cs="宋体" w:hint="eastAsia"/>
          <w:sz w:val="28"/>
          <w:szCs w:val="28"/>
        </w:rPr>
      </w:pPr>
    </w:p>
    <w:p w14:paraId="0B01AE2E" w14:textId="77777777" w:rsidR="00557C8D" w:rsidRDefault="00557C8D">
      <w:pPr>
        <w:rPr>
          <w:rFonts w:ascii="宋体" w:eastAsia="宋体" w:hAnsi="宋体" w:cs="宋体" w:hint="eastAsia"/>
          <w:sz w:val="28"/>
          <w:szCs w:val="28"/>
        </w:rPr>
      </w:pPr>
    </w:p>
    <w:sectPr w:rsidR="00557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9B0C" w14:textId="77777777" w:rsidR="00AE428E" w:rsidRDefault="00AE428E" w:rsidP="003E5727">
      <w:r>
        <w:separator/>
      </w:r>
    </w:p>
  </w:endnote>
  <w:endnote w:type="continuationSeparator" w:id="0">
    <w:p w14:paraId="3F5B30EB" w14:textId="77777777" w:rsidR="00AE428E" w:rsidRDefault="00AE428E" w:rsidP="003E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E51B" w14:textId="77777777" w:rsidR="00AE428E" w:rsidRDefault="00AE428E" w:rsidP="003E5727">
      <w:r>
        <w:separator/>
      </w:r>
    </w:p>
  </w:footnote>
  <w:footnote w:type="continuationSeparator" w:id="0">
    <w:p w14:paraId="12DB4EB0" w14:textId="77777777" w:rsidR="00AE428E" w:rsidRDefault="00AE428E" w:rsidP="003E5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FEB37C1"/>
    <w:rsid w:val="001A4E98"/>
    <w:rsid w:val="003E5727"/>
    <w:rsid w:val="00557C8D"/>
    <w:rsid w:val="008B0517"/>
    <w:rsid w:val="00AE428E"/>
    <w:rsid w:val="00DC037D"/>
    <w:rsid w:val="3F3FA250"/>
    <w:rsid w:val="5DD699B0"/>
    <w:rsid w:val="5FFD4B3E"/>
    <w:rsid w:val="69F519F9"/>
    <w:rsid w:val="CF7C50F8"/>
    <w:rsid w:val="DF635C34"/>
    <w:rsid w:val="DFEB37C1"/>
    <w:rsid w:val="DFFF6E61"/>
    <w:rsid w:val="F67DF94B"/>
    <w:rsid w:val="FDB5C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9812AA"/>
  <w15:docId w15:val="{69542A5E-13FD-42F9-B5A9-4D308EE7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57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E5727"/>
    <w:rPr>
      <w:kern w:val="2"/>
      <w:sz w:val="18"/>
      <w:szCs w:val="18"/>
    </w:rPr>
  </w:style>
  <w:style w:type="paragraph" w:styleId="a5">
    <w:name w:val="footer"/>
    <w:basedOn w:val="a"/>
    <w:link w:val="a6"/>
    <w:rsid w:val="003E5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E57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719</Words>
  <Characters>741</Characters>
  <Application>Microsoft Office Word</Application>
  <DocSecurity>0</DocSecurity>
  <Lines>39</Lines>
  <Paragraphs>47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daililin</dc:creator>
  <cp:lastModifiedBy>Administrator</cp:lastModifiedBy>
  <cp:revision>3</cp:revision>
  <dcterms:created xsi:type="dcterms:W3CDTF">2026-04-02T18:18:00Z</dcterms:created>
  <dcterms:modified xsi:type="dcterms:W3CDTF">2026-07-24T02:57:00Z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177D4C61CBD002396849FB69F12C123A_43</vt:lpwstr>
  </property>
</Properties>
</file>