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7C7" w14:textId="77777777" w:rsidR="0080036E" w:rsidRDefault="0080036E">
      <w:pPr>
        <w:jc w:val="center"/>
        <w:rPr>
          <w:b/>
          <w:bCs/>
          <w:sz w:val="30"/>
          <w:szCs w:val="30"/>
        </w:rPr>
      </w:pPr>
    </w:p>
    <w:tbl>
      <w:tblPr>
        <w:tblpPr w:leftFromText="180" w:rightFromText="180" w:vertAnchor="text" w:horzAnchor="page" w:tblpX="1855" w:tblpY="33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382"/>
      </w:tblGrid>
      <w:tr w:rsidR="0080036E" w14:paraId="42F24C92" w14:textId="77777777">
        <w:trPr>
          <w:trHeight w:val="624"/>
        </w:trPr>
        <w:tc>
          <w:tcPr>
            <w:tcW w:w="9080" w:type="dxa"/>
            <w:gridSpan w:val="2"/>
            <w:vMerge w:val="restart"/>
            <w:vAlign w:val="center"/>
          </w:tcPr>
          <w:p w14:paraId="0A5D8C0E" w14:textId="4A232084" w:rsidR="0080036E" w:rsidRDefault="004A5FBC">
            <w:pPr>
              <w:widowControl/>
              <w:jc w:val="center"/>
              <w:rPr>
                <w:b/>
                <w:bCs/>
                <w:sz w:val="30"/>
                <w:szCs w:val="30"/>
              </w:rPr>
            </w:pPr>
            <w:r w:rsidRPr="004A5FBC">
              <w:rPr>
                <w:rFonts w:ascii="宋体" w:eastAsia="宋体" w:hAnsi="宋体" w:cs="宋体" w:hint="eastAsia"/>
                <w:b/>
                <w:bCs/>
                <w:kern w:val="0"/>
                <w:sz w:val="30"/>
                <w:szCs w:val="30"/>
                <w:lang w:bidi="ar"/>
              </w:rPr>
              <w:t>血栓抽吸负压吸引泵</w:t>
            </w:r>
            <w:r>
              <w:rPr>
                <w:rFonts w:ascii="宋体" w:eastAsia="宋体" w:hAnsi="宋体" w:cs="宋体"/>
                <w:b/>
                <w:bCs/>
                <w:kern w:val="0"/>
                <w:sz w:val="30"/>
                <w:szCs w:val="30"/>
                <w:lang w:bidi="ar"/>
              </w:rPr>
              <w:t>采购需求</w:t>
            </w:r>
          </w:p>
        </w:tc>
      </w:tr>
      <w:tr w:rsidR="0080036E" w14:paraId="2BD5AD4C" w14:textId="77777777">
        <w:trPr>
          <w:trHeight w:val="600"/>
        </w:trPr>
        <w:tc>
          <w:tcPr>
            <w:tcW w:w="9080" w:type="dxa"/>
            <w:gridSpan w:val="2"/>
            <w:vMerge/>
            <w:vAlign w:val="center"/>
          </w:tcPr>
          <w:p w14:paraId="742F02D2" w14:textId="77777777" w:rsidR="0080036E" w:rsidRDefault="0080036E">
            <w:pPr>
              <w:rPr>
                <w:rFonts w:ascii="宋体"/>
                <w:b/>
                <w:bCs/>
                <w:sz w:val="24"/>
              </w:rPr>
            </w:pPr>
          </w:p>
        </w:tc>
      </w:tr>
      <w:tr w:rsidR="0080036E" w14:paraId="18DD7D40" w14:textId="77777777">
        <w:trPr>
          <w:trHeight w:val="2000"/>
        </w:trPr>
        <w:tc>
          <w:tcPr>
            <w:tcW w:w="698" w:type="dxa"/>
            <w:vAlign w:val="center"/>
          </w:tcPr>
          <w:p w14:paraId="0306CF0E" w14:textId="77777777" w:rsidR="0080036E" w:rsidRDefault="00000000">
            <w:pPr>
              <w:widowControl/>
              <w:jc w:val="left"/>
            </w:pPr>
            <w:r>
              <w:rPr>
                <w:rFonts w:ascii="宋体" w:eastAsia="宋体" w:hAnsi="宋体" w:cs="宋体"/>
                <w:kern w:val="0"/>
                <w:sz w:val="24"/>
                <w:lang w:bidi="ar"/>
              </w:rPr>
              <w:t>一</w:t>
            </w:r>
          </w:p>
        </w:tc>
        <w:tc>
          <w:tcPr>
            <w:tcW w:w="8382" w:type="dxa"/>
            <w:vAlign w:val="center"/>
          </w:tcPr>
          <w:p w14:paraId="355F3EC1" w14:textId="77777777" w:rsidR="0080036E" w:rsidRDefault="00000000">
            <w:pPr>
              <w:widowControl/>
              <w:jc w:val="left"/>
            </w:pPr>
            <w:r>
              <w:rPr>
                <w:rFonts w:ascii="宋体" w:eastAsia="宋体" w:hAnsi="宋体" w:cs="宋体"/>
                <w:kern w:val="0"/>
                <w:sz w:val="24"/>
                <w:lang w:bidi="ar"/>
              </w:rPr>
              <w:t>适用范围及用途：产品用于医疗机构利用负压吸出人体中的液体和/或固体。不适用于流产和胸腔负压吸引。</w:t>
            </w:r>
          </w:p>
        </w:tc>
      </w:tr>
      <w:tr w:rsidR="0080036E" w14:paraId="2841EE81" w14:textId="77777777">
        <w:trPr>
          <w:trHeight w:val="2000"/>
        </w:trPr>
        <w:tc>
          <w:tcPr>
            <w:tcW w:w="698" w:type="dxa"/>
            <w:vAlign w:val="center"/>
          </w:tcPr>
          <w:p w14:paraId="00EEE6CF" w14:textId="77777777" w:rsidR="0080036E" w:rsidRDefault="00000000">
            <w:pPr>
              <w:widowControl/>
              <w:jc w:val="left"/>
            </w:pPr>
            <w:r>
              <w:rPr>
                <w:rFonts w:ascii="宋体" w:eastAsia="宋体" w:hAnsi="宋体" w:cs="宋体"/>
                <w:kern w:val="0"/>
                <w:sz w:val="24"/>
                <w:lang w:bidi="ar"/>
              </w:rPr>
              <w:t>二</w:t>
            </w:r>
          </w:p>
        </w:tc>
        <w:tc>
          <w:tcPr>
            <w:tcW w:w="8382" w:type="dxa"/>
            <w:vAlign w:val="center"/>
          </w:tcPr>
          <w:p w14:paraId="546333F6" w14:textId="77777777" w:rsidR="0080036E" w:rsidRDefault="00000000">
            <w:pPr>
              <w:widowControl/>
              <w:jc w:val="left"/>
            </w:pPr>
            <w:r>
              <w:rPr>
                <w:rFonts w:ascii="宋体" w:eastAsia="宋体" w:hAnsi="宋体" w:cs="宋体"/>
                <w:kern w:val="0"/>
                <w:sz w:val="24"/>
                <w:lang w:bidi="ar"/>
              </w:rPr>
              <w:t>设备配置与要求：设备的标准配置及必备的配套附件。设备环境条件：环境温度5~40℃，相对湿度≤80%，大气压力范围：700~1060hPa</w:t>
            </w:r>
          </w:p>
        </w:tc>
      </w:tr>
      <w:tr w:rsidR="0080036E" w14:paraId="00EAB9F1" w14:textId="77777777">
        <w:trPr>
          <w:trHeight w:val="2000"/>
        </w:trPr>
        <w:tc>
          <w:tcPr>
            <w:tcW w:w="698" w:type="dxa"/>
            <w:vAlign w:val="center"/>
          </w:tcPr>
          <w:p w14:paraId="109E36B5" w14:textId="77777777" w:rsidR="0080036E" w:rsidRDefault="00000000">
            <w:pPr>
              <w:widowControl/>
              <w:jc w:val="left"/>
            </w:pPr>
            <w:r>
              <w:rPr>
                <w:rFonts w:ascii="宋体" w:eastAsia="宋体" w:hAnsi="宋体" w:cs="宋体"/>
                <w:kern w:val="0"/>
                <w:sz w:val="24"/>
                <w:lang w:bidi="ar"/>
              </w:rPr>
              <w:t>三</w:t>
            </w:r>
          </w:p>
        </w:tc>
        <w:tc>
          <w:tcPr>
            <w:tcW w:w="8382" w:type="dxa"/>
            <w:vAlign w:val="center"/>
          </w:tcPr>
          <w:p w14:paraId="5BF229B3" w14:textId="77777777" w:rsidR="0080036E" w:rsidRDefault="00000000">
            <w:pPr>
              <w:widowControl/>
              <w:jc w:val="left"/>
            </w:pPr>
            <w:r>
              <w:rPr>
                <w:rFonts w:ascii="宋体" w:eastAsia="宋体" w:hAnsi="宋体" w:cs="宋体"/>
                <w:kern w:val="0"/>
                <w:sz w:val="24"/>
                <w:lang w:bidi="ar"/>
              </w:rPr>
              <w:t>技术参数与性能要求：</w:t>
            </w:r>
            <w:r>
              <w:rPr>
                <w:rFonts w:ascii="宋体" w:eastAsia="宋体" w:hAnsi="宋体" w:cs="宋体"/>
                <w:kern w:val="0"/>
                <w:sz w:val="24"/>
                <w:lang w:bidi="ar"/>
              </w:rPr>
              <w:br/>
              <w:t>1.医用电动吸引器由主机（主机包含真空泵、消音器、外壳、负压调节器、负压表、启动开关，电源线）；</w:t>
            </w:r>
            <w:r>
              <w:rPr>
                <w:rFonts w:ascii="宋体" w:eastAsia="宋体" w:hAnsi="宋体" w:cs="宋体"/>
                <w:kern w:val="0"/>
                <w:sz w:val="24"/>
                <w:lang w:bidi="ar"/>
              </w:rPr>
              <w:br/>
              <w:t>2.一次性医疗废液收集装置；</w:t>
            </w:r>
            <w:r>
              <w:rPr>
                <w:rFonts w:ascii="宋体" w:eastAsia="宋体" w:hAnsi="宋体" w:cs="宋体"/>
                <w:kern w:val="0"/>
                <w:sz w:val="24"/>
                <w:lang w:bidi="ar"/>
              </w:rPr>
              <w:br/>
              <w:t>3.一次性医疗废液收集装置由罐筒（1000ml）、罐盖、过滤器组成。</w:t>
            </w:r>
          </w:p>
        </w:tc>
      </w:tr>
      <w:tr w:rsidR="0080036E" w14:paraId="3D8FCE76" w14:textId="77777777">
        <w:trPr>
          <w:trHeight w:val="2000"/>
        </w:trPr>
        <w:tc>
          <w:tcPr>
            <w:tcW w:w="698" w:type="dxa"/>
            <w:vAlign w:val="center"/>
          </w:tcPr>
          <w:p w14:paraId="54A92E24" w14:textId="77777777" w:rsidR="0080036E" w:rsidRDefault="00000000">
            <w:pPr>
              <w:widowControl/>
              <w:jc w:val="left"/>
            </w:pPr>
            <w:r>
              <w:rPr>
                <w:rFonts w:ascii="宋体" w:eastAsia="宋体" w:hAnsi="宋体" w:cs="宋体"/>
                <w:kern w:val="0"/>
                <w:sz w:val="24"/>
                <w:lang w:bidi="ar"/>
              </w:rPr>
              <w:t>四</w:t>
            </w:r>
          </w:p>
        </w:tc>
        <w:tc>
          <w:tcPr>
            <w:tcW w:w="8382" w:type="dxa"/>
            <w:shd w:val="clear" w:color="auto" w:fill="FFFFFF"/>
            <w:vAlign w:val="center"/>
          </w:tcPr>
          <w:p w14:paraId="2375544C" w14:textId="77777777" w:rsidR="0080036E" w:rsidRDefault="00000000">
            <w:pPr>
              <w:widowControl/>
              <w:jc w:val="left"/>
              <w:rPr>
                <w:color w:val="000000"/>
                <w:sz w:val="24"/>
              </w:rPr>
            </w:pPr>
            <w:r>
              <w:rPr>
                <w:rFonts w:ascii="宋体" w:eastAsia="宋体" w:hAnsi="宋体" w:cs="宋体" w:hint="eastAsia"/>
                <w:color w:val="000000"/>
                <w:kern w:val="0"/>
                <w:sz w:val="24"/>
                <w:lang w:bidi="ar"/>
              </w:rPr>
              <w:t>配套试剂</w:t>
            </w:r>
            <w:r>
              <w:rPr>
                <w:rStyle w:val="font91"/>
                <w:lang w:bidi="ar"/>
              </w:rPr>
              <w:t>/</w:t>
            </w:r>
            <w:r>
              <w:rPr>
                <w:rFonts w:ascii="宋体" w:eastAsia="宋体" w:hAnsi="宋体" w:cs="宋体" w:hint="eastAsia"/>
                <w:color w:val="000000"/>
                <w:kern w:val="0"/>
                <w:sz w:val="24"/>
                <w:lang w:bidi="ar"/>
              </w:rPr>
              <w:t>耗材要求：建议与已上市的一次性使用吸引管配合使用；通过一次性使用吸引管的锥形接头与一次性医疗废液收集装置的锥形接口连接使用。</w:t>
            </w:r>
          </w:p>
        </w:tc>
      </w:tr>
      <w:tr w:rsidR="0080036E" w14:paraId="3B6BE54E" w14:textId="77777777">
        <w:trPr>
          <w:trHeight w:val="2000"/>
        </w:trPr>
        <w:tc>
          <w:tcPr>
            <w:tcW w:w="698" w:type="dxa"/>
            <w:vAlign w:val="center"/>
          </w:tcPr>
          <w:p w14:paraId="7D1DF1A4" w14:textId="77777777" w:rsidR="0080036E" w:rsidRDefault="00000000">
            <w:pPr>
              <w:widowControl/>
              <w:jc w:val="left"/>
            </w:pPr>
            <w:r>
              <w:rPr>
                <w:rFonts w:ascii="宋体" w:eastAsia="宋体" w:hAnsi="宋体" w:cs="宋体"/>
                <w:kern w:val="0"/>
                <w:sz w:val="24"/>
                <w:lang w:bidi="ar"/>
              </w:rPr>
              <w:t>五</w:t>
            </w:r>
          </w:p>
        </w:tc>
        <w:tc>
          <w:tcPr>
            <w:tcW w:w="8382" w:type="dxa"/>
            <w:vAlign w:val="center"/>
          </w:tcPr>
          <w:p w14:paraId="73B7A981" w14:textId="5CA5264D" w:rsidR="0080036E" w:rsidRDefault="00000000">
            <w:pPr>
              <w:widowControl/>
            </w:pPr>
            <w:r>
              <w:rPr>
                <w:rStyle w:val="font51"/>
                <w:rFonts w:hint="default"/>
                <w:lang w:bidi="ar"/>
              </w:rPr>
              <w:t>售后服务要求：免费保修期：≤ _1_年，现场响应时间：≤__48__小时，维修期间</w:t>
            </w:r>
            <w:r>
              <w:rPr>
                <w:rFonts w:ascii="宋体" w:eastAsia="宋体" w:hAnsi="宋体" w:cs="宋体"/>
                <w:color w:val="0F1115"/>
                <w:kern w:val="0"/>
                <w:sz w:val="24"/>
                <w:lang w:bidi="ar"/>
              </w:rPr>
              <w:t>提供</w:t>
            </w:r>
            <w:r>
              <w:rPr>
                <w:rStyle w:val="font51"/>
                <w:rFonts w:hint="default"/>
                <w:lang w:bidi="ar"/>
              </w:rPr>
              <w:t>备用机，设备技术培训，产品有效期：主机（重复使用）5年；负压吸引用收集装置（仅限一次性使用）</w:t>
            </w:r>
          </w:p>
        </w:tc>
      </w:tr>
      <w:tr w:rsidR="0080036E" w14:paraId="672FE33B" w14:textId="77777777" w:rsidTr="004A5FBC">
        <w:trPr>
          <w:trHeight w:val="1550"/>
        </w:trPr>
        <w:tc>
          <w:tcPr>
            <w:tcW w:w="9080" w:type="dxa"/>
            <w:gridSpan w:val="2"/>
            <w:vAlign w:val="center"/>
          </w:tcPr>
          <w:p w14:paraId="378ABEC0" w14:textId="77777777" w:rsidR="0080036E" w:rsidRDefault="00000000">
            <w:pPr>
              <w:widowControl/>
              <w:jc w:val="left"/>
              <w:rPr>
                <w:color w:val="FF0000"/>
                <w:sz w:val="24"/>
              </w:rPr>
            </w:pPr>
            <w:r>
              <w:rPr>
                <w:rFonts w:ascii="宋体" w:eastAsia="宋体" w:hAnsi="宋体" w:cs="宋体"/>
                <w:color w:val="FF0000"/>
                <w:kern w:val="0"/>
                <w:sz w:val="24"/>
                <w:lang w:bidi="ar"/>
              </w:rPr>
              <w:t>特别提醒：</w:t>
            </w:r>
            <w:r>
              <w:rPr>
                <w:rFonts w:ascii="宋体" w:eastAsia="宋体" w:hAnsi="宋体" w:cs="宋体"/>
                <w:color w:val="FF0000"/>
                <w:kern w:val="0"/>
                <w:sz w:val="24"/>
                <w:lang w:bidi="ar"/>
              </w:rPr>
              <w:br/>
              <w:t>①标“▲”号的为实质性参数，任意一项“▲”参数未达到，即做废标处理；</w:t>
            </w:r>
            <w:r>
              <w:rPr>
                <w:rFonts w:ascii="宋体" w:eastAsia="宋体" w:hAnsi="宋体" w:cs="宋体"/>
                <w:color w:val="FF0000"/>
                <w:kern w:val="0"/>
                <w:sz w:val="24"/>
                <w:lang w:bidi="ar"/>
              </w:rPr>
              <w:br/>
              <w:t>②标“★”号的为重要参数，是分值权重较高的参数；</w:t>
            </w:r>
          </w:p>
        </w:tc>
      </w:tr>
    </w:tbl>
    <w:p w14:paraId="60C3214E" w14:textId="77777777" w:rsidR="0080036E" w:rsidRPr="004A5FBC" w:rsidRDefault="0080036E"/>
    <w:sectPr w:rsidR="0080036E" w:rsidRPr="004A5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ABF5" w14:textId="77777777" w:rsidR="00734441" w:rsidRDefault="00734441" w:rsidP="004A5FBC">
      <w:r>
        <w:separator/>
      </w:r>
    </w:p>
  </w:endnote>
  <w:endnote w:type="continuationSeparator" w:id="0">
    <w:p w14:paraId="31A05B85" w14:textId="77777777" w:rsidR="00734441" w:rsidRDefault="00734441" w:rsidP="004A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ar(--dsw-font-markdown-table-h">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AEF1" w14:textId="77777777" w:rsidR="00734441" w:rsidRDefault="00734441" w:rsidP="004A5FBC">
      <w:r>
        <w:separator/>
      </w:r>
    </w:p>
  </w:footnote>
  <w:footnote w:type="continuationSeparator" w:id="0">
    <w:p w14:paraId="518BF43F" w14:textId="77777777" w:rsidR="00734441" w:rsidRDefault="00734441" w:rsidP="004A5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49502844-22B6-4656-A963-FBEC010339A1}"/>
    <w:docVar w:name="KY_MEDREF_VERSION" w:val="3"/>
  </w:docVars>
  <w:rsids>
    <w:rsidRoot w:val="0080036E"/>
    <w:rsid w:val="004A5FBC"/>
    <w:rsid w:val="00734441"/>
    <w:rsid w:val="007626F4"/>
    <w:rsid w:val="0080036E"/>
    <w:rsid w:val="00924E12"/>
    <w:rsid w:val="00F53EF1"/>
    <w:rsid w:val="04D408FB"/>
    <w:rsid w:val="07565116"/>
    <w:rsid w:val="0A9B415C"/>
    <w:rsid w:val="0FE070E2"/>
    <w:rsid w:val="107A5776"/>
    <w:rsid w:val="147F2445"/>
    <w:rsid w:val="18065216"/>
    <w:rsid w:val="197E0A92"/>
    <w:rsid w:val="340A2063"/>
    <w:rsid w:val="3FB5435F"/>
    <w:rsid w:val="55A463B5"/>
    <w:rsid w:val="62BB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45524"/>
  <w15:docId w15:val="{1FBECBDA-3C3D-489F-BB12-2B35A9F2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character" w:styleId="a4">
    <w:name w:val="Strong"/>
    <w:basedOn w:val="a0"/>
    <w:qFormat/>
    <w:rPr>
      <w:b/>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112">
    <w:name w:val="font112"/>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61">
    <w:name w:val="font61"/>
    <w:basedOn w:val="a0"/>
    <w:qFormat/>
    <w:rPr>
      <w:rFonts w:ascii="宋体" w:eastAsia="宋体" w:hAnsi="宋体" w:cs="宋体" w:hint="eastAsia"/>
      <w:color w:val="0F1115"/>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FF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41">
    <w:name w:val="font41"/>
    <w:basedOn w:val="a0"/>
    <w:qFormat/>
    <w:rPr>
      <w:rFonts w:ascii="宋体" w:eastAsia="宋体" w:hAnsi="宋体" w:cs="宋体" w:hint="eastAsia"/>
      <w:color w:val="0F1115"/>
      <w:sz w:val="24"/>
      <w:szCs w:val="24"/>
      <w:u w:val="none"/>
    </w:rPr>
  </w:style>
  <w:style w:type="character" w:customStyle="1" w:styleId="font91">
    <w:name w:val="font9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51">
    <w:name w:val="font51"/>
    <w:basedOn w:val="a0"/>
    <w:qFormat/>
    <w:rPr>
      <w:rFonts w:ascii="宋体" w:eastAsia="宋体" w:hAnsi="宋体" w:cs="宋体" w:hint="eastAsia"/>
      <w:color w:val="0F1115"/>
      <w:sz w:val="24"/>
      <w:szCs w:val="24"/>
      <w:u w:val="none"/>
    </w:rPr>
  </w:style>
  <w:style w:type="paragraph" w:styleId="a5">
    <w:name w:val="header"/>
    <w:basedOn w:val="a"/>
    <w:link w:val="a6"/>
    <w:rsid w:val="004A5FBC"/>
    <w:pPr>
      <w:tabs>
        <w:tab w:val="center" w:pos="4153"/>
        <w:tab w:val="right" w:pos="8306"/>
      </w:tabs>
      <w:snapToGrid w:val="0"/>
      <w:jc w:val="center"/>
    </w:pPr>
    <w:rPr>
      <w:sz w:val="18"/>
      <w:szCs w:val="18"/>
    </w:rPr>
  </w:style>
  <w:style w:type="character" w:customStyle="1" w:styleId="a6">
    <w:name w:val="页眉 字符"/>
    <w:basedOn w:val="a0"/>
    <w:link w:val="a5"/>
    <w:rsid w:val="004A5FBC"/>
    <w:rPr>
      <w:rFonts w:asciiTheme="minorHAnsi" w:eastAsiaTheme="minorEastAsia" w:hAnsiTheme="minorHAnsi" w:cstheme="minorBidi"/>
      <w:kern w:val="2"/>
      <w:sz w:val="18"/>
      <w:szCs w:val="18"/>
    </w:rPr>
  </w:style>
  <w:style w:type="paragraph" w:styleId="a7">
    <w:name w:val="footer"/>
    <w:basedOn w:val="a"/>
    <w:link w:val="a8"/>
    <w:rsid w:val="004A5FBC"/>
    <w:pPr>
      <w:tabs>
        <w:tab w:val="center" w:pos="4153"/>
        <w:tab w:val="right" w:pos="8306"/>
      </w:tabs>
      <w:snapToGrid w:val="0"/>
      <w:jc w:val="left"/>
    </w:pPr>
    <w:rPr>
      <w:sz w:val="18"/>
      <w:szCs w:val="18"/>
    </w:rPr>
  </w:style>
  <w:style w:type="character" w:customStyle="1" w:styleId="a8">
    <w:name w:val="页脚 字符"/>
    <w:basedOn w:val="a0"/>
    <w:link w:val="a7"/>
    <w:rsid w:val="004A5F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254</Characters>
  <Application>Microsoft Office Word</Application>
  <DocSecurity>0</DocSecurity>
  <Lines>14</Lines>
  <Paragraphs>12</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56594</dc:creator>
  <cp:lastModifiedBy>Administrator</cp:lastModifiedBy>
  <cp:revision>3</cp:revision>
  <dcterms:created xsi:type="dcterms:W3CDTF">2026-02-23T07:12:00Z</dcterms:created>
  <dcterms:modified xsi:type="dcterms:W3CDTF">2026-07-09T07:56:00Z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eyJoZGlkIjoiY2U1YTcxYmRjYzY5NGU2ZTk3NzlmMGJiODBlMWJiMGYiLCJ1c2VySWQiOiI0MjAzMTQzODkifQ==</vt:lpwstr>
  </property>
  <property fmtid="{D5CDD505-2E9C-101B-9397-08002B2CF9AE}" pid="4" name="ICV">
    <vt:lpwstr>5521870B869043668F364E29A04D695F_13</vt:lpwstr>
  </property>
</Properties>
</file>