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FC7C7" w14:textId="77777777" w:rsidR="00CD1341" w:rsidRDefault="00CD1341">
      <w:pPr>
        <w:jc w:val="center"/>
        <w:rPr>
          <w:b/>
          <w:bCs/>
          <w:sz w:val="30"/>
          <w:szCs w:val="30"/>
        </w:rPr>
      </w:pPr>
    </w:p>
    <w:tbl>
      <w:tblPr>
        <w:tblpPr w:leftFromText="180" w:rightFromText="180" w:vertAnchor="text" w:horzAnchor="page" w:tblpX="1855" w:tblpY="331"/>
        <w:tblOverlap w:val="never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8381"/>
      </w:tblGrid>
      <w:tr w:rsidR="00CD1341" w14:paraId="42F24C92" w14:textId="77777777">
        <w:trPr>
          <w:trHeight w:val="624"/>
        </w:trPr>
        <w:tc>
          <w:tcPr>
            <w:tcW w:w="9080" w:type="dxa"/>
            <w:gridSpan w:val="2"/>
            <w:vMerge w:val="restart"/>
            <w:vAlign w:val="center"/>
          </w:tcPr>
          <w:p w14:paraId="0A5D8C0E" w14:textId="23B2D50F" w:rsidR="00CD1341" w:rsidRDefault="007220B7">
            <w:pPr>
              <w:widowControl/>
              <w:jc w:val="center"/>
              <w:rPr>
                <w:b/>
                <w:bCs/>
                <w:sz w:val="30"/>
                <w:szCs w:val="30"/>
              </w:rPr>
            </w:pPr>
            <w:r w:rsidRPr="007220B7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机械血栓切除系统</w:t>
            </w:r>
            <w:r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采购需求</w:t>
            </w:r>
          </w:p>
        </w:tc>
      </w:tr>
      <w:tr w:rsidR="00CD1341" w14:paraId="2BD5AD4C" w14:textId="77777777">
        <w:trPr>
          <w:trHeight w:val="600"/>
        </w:trPr>
        <w:tc>
          <w:tcPr>
            <w:tcW w:w="9080" w:type="dxa"/>
            <w:gridSpan w:val="2"/>
            <w:vMerge/>
            <w:vAlign w:val="center"/>
          </w:tcPr>
          <w:p w14:paraId="742F02D2" w14:textId="77777777" w:rsidR="00CD1341" w:rsidRDefault="00CD1341">
            <w:pPr>
              <w:rPr>
                <w:rFonts w:ascii="宋体"/>
                <w:b/>
                <w:bCs/>
                <w:sz w:val="24"/>
              </w:rPr>
            </w:pPr>
          </w:p>
        </w:tc>
      </w:tr>
      <w:tr w:rsidR="00CD1341" w14:paraId="18DD7D40" w14:textId="77777777">
        <w:trPr>
          <w:trHeight w:val="2000"/>
        </w:trPr>
        <w:tc>
          <w:tcPr>
            <w:tcW w:w="699" w:type="dxa"/>
            <w:vAlign w:val="center"/>
          </w:tcPr>
          <w:p w14:paraId="0306CF0E" w14:textId="77777777" w:rsidR="00CD1341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一</w:t>
            </w:r>
          </w:p>
        </w:tc>
        <w:tc>
          <w:tcPr>
            <w:tcW w:w="8381" w:type="dxa"/>
            <w:vAlign w:val="center"/>
          </w:tcPr>
          <w:p w14:paraId="355F3EC1" w14:textId="77777777" w:rsidR="00CD1341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适用范围及用途：用于经皮腔内切除新鲜血栓或血栓栓塞，血管内新鲜、亚急性和慢性阻塞中的血栓、血栓栓塞物和动脉粥样硬化斑块的经皮腔内切除。</w:t>
            </w:r>
          </w:p>
        </w:tc>
      </w:tr>
      <w:tr w:rsidR="00CD1341" w14:paraId="2841EE81" w14:textId="77777777">
        <w:trPr>
          <w:trHeight w:val="2000"/>
        </w:trPr>
        <w:tc>
          <w:tcPr>
            <w:tcW w:w="699" w:type="dxa"/>
            <w:vAlign w:val="center"/>
          </w:tcPr>
          <w:p w14:paraId="00EEE6CF" w14:textId="77777777" w:rsidR="00CD1341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二</w:t>
            </w:r>
          </w:p>
        </w:tc>
        <w:tc>
          <w:tcPr>
            <w:tcW w:w="8381" w:type="dxa"/>
            <w:vAlign w:val="center"/>
          </w:tcPr>
          <w:p w14:paraId="546333F6" w14:textId="77777777" w:rsidR="00CD1341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设备配置与要求：1.电机2.脚踏板3. 控制仪4. 附件（导丝、无菌覆盖布）</w:t>
            </w:r>
          </w:p>
        </w:tc>
      </w:tr>
      <w:tr w:rsidR="00CD1341" w14:paraId="00EAB9F1" w14:textId="77777777">
        <w:trPr>
          <w:trHeight w:val="2000"/>
        </w:trPr>
        <w:tc>
          <w:tcPr>
            <w:tcW w:w="699" w:type="dxa"/>
            <w:vAlign w:val="center"/>
          </w:tcPr>
          <w:p w14:paraId="109E36B5" w14:textId="77777777" w:rsidR="00CD1341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三</w:t>
            </w:r>
          </w:p>
        </w:tc>
        <w:tc>
          <w:tcPr>
            <w:tcW w:w="8381" w:type="dxa"/>
            <w:vAlign w:val="center"/>
          </w:tcPr>
          <w:p w14:paraId="5BF229B3" w14:textId="58138E22" w:rsidR="00CD1341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技术参数与性能要求：包含设备的核心性能参数、关键的硬件配置、软件模块功能、数据与系统兼容性（产生接口费用，由投标公司承担）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★1.系统功能：4万~6万转/分钟的导管负压抽吸力，机械自动剥离并清除血管腔内的血栓及栓塞物质，工作过程包含旋切+抽吸。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★2.工作原理：纯机械动力系统，物理剥离动脉血管内全期（急性、亚急性、慢性）闭塞物质，包括血栓、栓子与动脉粥样硬化物质。可处理急性静脉闭塞物质，包括血栓与栓子。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3.驱动产生负压抽吸力：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≥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-5.8KPa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▲5.驱动模式：磁性耦合方式驱动导管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▲6.驱动控制：脚踏开关控制和手柄控制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▲7.导管规格齐全：可处理3 ~12mm（包括以上）管径血管。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8.配套导管主要规格：6F、8F、10F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9.机械切除血栓，无</w:t>
            </w:r>
            <w:r w:rsidR="00541016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须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提前灌注溶栓药物，可替代导管溶栓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10.导管通过导丝工作，不接触血管内壁，无血管损伤和刺激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★11.切除过程不破坏红细胞，无溶血风险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12.失血量控制：可控的失血量，患者失血量限制在45ml/min（6F），75ml/min(8F),导管通过病变段速度约1cm/s，确保患者失血量在临床相关水平之下。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14.产品符合欧盟指导原则2002/96/EG (WEEE 2002/96/EC–电气与电子设备)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15.，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有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FDA、CFDA 认证。</w:t>
            </w:r>
          </w:p>
        </w:tc>
      </w:tr>
      <w:tr w:rsidR="00CD1341" w14:paraId="3D8FCE76" w14:textId="77777777">
        <w:trPr>
          <w:trHeight w:val="2000"/>
        </w:trPr>
        <w:tc>
          <w:tcPr>
            <w:tcW w:w="699" w:type="dxa"/>
            <w:vAlign w:val="center"/>
          </w:tcPr>
          <w:p w14:paraId="54A92E24" w14:textId="77777777" w:rsidR="00CD1341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lastRenderedPageBreak/>
              <w:t>四</w:t>
            </w:r>
          </w:p>
        </w:tc>
        <w:tc>
          <w:tcPr>
            <w:tcW w:w="8381" w:type="dxa"/>
            <w:shd w:val="clear" w:color="auto" w:fill="FFFFFF"/>
            <w:vAlign w:val="center"/>
          </w:tcPr>
          <w:p w14:paraId="2375544C" w14:textId="77777777" w:rsidR="00CD1341" w:rsidRDefault="00000000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配套试剂</w:t>
            </w:r>
            <w:r>
              <w:rPr>
                <w:rFonts w:ascii="var(--dsw-font-markdown-table-h" w:eastAsia="var(--dsw-font-markdown-table-h" w:hAnsi="var(--dsw-font-markdown-table-h" w:cs="var(--dsw-font-markdown-table-h"/>
                <w:color w:val="000000"/>
                <w:kern w:val="0"/>
                <w:sz w:val="24"/>
                <w:bdr w:val="single" w:sz="4" w:space="0" w:color="000000"/>
                <w:shd w:val="clear" w:color="auto" w:fill="FFFFFF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耗材要求：设备有一次性使用专机专用耗材。</w:t>
            </w:r>
          </w:p>
        </w:tc>
      </w:tr>
      <w:tr w:rsidR="00CD1341" w14:paraId="3B6BE54E" w14:textId="77777777">
        <w:trPr>
          <w:trHeight w:val="2000"/>
        </w:trPr>
        <w:tc>
          <w:tcPr>
            <w:tcW w:w="699" w:type="dxa"/>
            <w:vAlign w:val="center"/>
          </w:tcPr>
          <w:p w14:paraId="7D1DF1A4" w14:textId="77777777" w:rsidR="00CD1341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五</w:t>
            </w:r>
          </w:p>
        </w:tc>
        <w:tc>
          <w:tcPr>
            <w:tcW w:w="8381" w:type="dxa"/>
            <w:vAlign w:val="center"/>
          </w:tcPr>
          <w:p w14:paraId="73B7A981" w14:textId="77777777" w:rsidR="00CD1341" w:rsidRDefault="0000000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售后服务要求（免费保修期≥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__0__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年，现场响应时间：≤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__8__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小时，维修期间手术需要可借用设备，提供设备技术培训，设备使用年限≥__5__年等）</w:t>
            </w:r>
          </w:p>
        </w:tc>
      </w:tr>
      <w:tr w:rsidR="00CD1341" w14:paraId="672FE33B" w14:textId="77777777">
        <w:trPr>
          <w:trHeight w:val="2160"/>
        </w:trPr>
        <w:tc>
          <w:tcPr>
            <w:tcW w:w="9080" w:type="dxa"/>
            <w:gridSpan w:val="2"/>
            <w:vAlign w:val="center"/>
          </w:tcPr>
          <w:p w14:paraId="378ABEC0" w14:textId="77777777" w:rsidR="00CD1341" w:rsidRDefault="00000000">
            <w:pPr>
              <w:widowControl/>
              <w:jc w:val="left"/>
              <w:rPr>
                <w:color w:val="FF0000"/>
                <w:sz w:val="24"/>
              </w:rPr>
            </w:pP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特别提醒：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①标“▲”号的为实质性参数，任意一项“▲”参数未达到，即做废标处理；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②标“★”号的为重要参数，是分值权重较高的参数；</w:t>
            </w:r>
          </w:p>
        </w:tc>
      </w:tr>
    </w:tbl>
    <w:p w14:paraId="60C3214E" w14:textId="77777777" w:rsidR="00CD1341" w:rsidRDefault="00CD1341"/>
    <w:sectPr w:rsidR="00CD13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556AC" w14:textId="77777777" w:rsidR="009531D3" w:rsidRDefault="009531D3" w:rsidP="007220B7">
      <w:r>
        <w:separator/>
      </w:r>
    </w:p>
  </w:endnote>
  <w:endnote w:type="continuationSeparator" w:id="0">
    <w:p w14:paraId="64BEB300" w14:textId="77777777" w:rsidR="009531D3" w:rsidRDefault="009531D3" w:rsidP="00722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ar(--dsw-font-markdown-table-h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46CA5" w14:textId="77777777" w:rsidR="009531D3" w:rsidRDefault="009531D3" w:rsidP="007220B7">
      <w:r>
        <w:separator/>
      </w:r>
    </w:p>
  </w:footnote>
  <w:footnote w:type="continuationSeparator" w:id="0">
    <w:p w14:paraId="77E81E6F" w14:textId="77777777" w:rsidR="009531D3" w:rsidRDefault="009531D3" w:rsidP="00722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Y_MEDREF_DOCUID" w:val="{49502844-22B6-4656-A963-FBEC010339A1}"/>
    <w:docVar w:name="KY_MEDREF_VERSION" w:val="3"/>
  </w:docVars>
  <w:rsids>
    <w:rsidRoot w:val="00CD1341"/>
    <w:rsid w:val="00541016"/>
    <w:rsid w:val="007220B7"/>
    <w:rsid w:val="0075729A"/>
    <w:rsid w:val="009531D3"/>
    <w:rsid w:val="00CD1341"/>
    <w:rsid w:val="00F53EF1"/>
    <w:rsid w:val="04D408FB"/>
    <w:rsid w:val="07565116"/>
    <w:rsid w:val="0A9B415C"/>
    <w:rsid w:val="0FE070E2"/>
    <w:rsid w:val="107A5776"/>
    <w:rsid w:val="18065216"/>
    <w:rsid w:val="197E0A92"/>
    <w:rsid w:val="340A2063"/>
    <w:rsid w:val="3FB5435F"/>
    <w:rsid w:val="55A463B5"/>
    <w:rsid w:val="5B844A35"/>
    <w:rsid w:val="62BB5B68"/>
    <w:rsid w:val="7321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9433FD"/>
  <w15:docId w15:val="{1FBECBDA-3C3D-489F-BB12-2B35A9F2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character" w:styleId="a4">
    <w:name w:val="Strong"/>
    <w:basedOn w:val="a0"/>
    <w:qFormat/>
    <w:rPr>
      <w:b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FF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color w:val="0F1115"/>
      <w:sz w:val="24"/>
      <w:szCs w:val="24"/>
      <w:u w:val="none"/>
    </w:rPr>
  </w:style>
  <w:style w:type="paragraph" w:styleId="a5">
    <w:name w:val="header"/>
    <w:basedOn w:val="a"/>
    <w:link w:val="a6"/>
    <w:rsid w:val="007220B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7220B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7220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7220B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460</Characters>
  <Application>Microsoft Office Word</Application>
  <DocSecurity>0</DocSecurity>
  <Lines>21</Lines>
  <Paragraphs>12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56594</dc:creator>
  <cp:lastModifiedBy>Administrator</cp:lastModifiedBy>
  <cp:revision>3</cp:revision>
  <dcterms:created xsi:type="dcterms:W3CDTF">2026-02-23T07:12:00Z</dcterms:created>
  <dcterms:modified xsi:type="dcterms:W3CDTF">2026-07-09T07:50:00Z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eyJoZGlkIjoiYWNkMjE1Zjg4YzMzNTllN2Y3NmU1NjdmNjgzODZkNTgiLCJ1c2VySWQiOiI4ODEyNzQ5MjgifQ==</vt:lpwstr>
  </property>
  <property fmtid="{D5CDD505-2E9C-101B-9397-08002B2CF9AE}" pid="4" name="ICV">
    <vt:lpwstr>42AFFC765A95470A923534E35004FCD9_13</vt:lpwstr>
  </property>
</Properties>
</file>