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792DB">
      <w:pPr>
        <w:numPr>
          <w:ilvl w:val="0"/>
          <w:numId w:val="1"/>
        </w:numPr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服务范围：</w:t>
      </w:r>
      <w:r>
        <w:rPr>
          <w:lang w:val="en-US" w:eastAsia="zh-CN"/>
        </w:rPr>
        <w:t>覆盖乐群、</w:t>
      </w:r>
      <w:r>
        <w:rPr>
          <w:rFonts w:hint="eastAsia"/>
          <w:lang w:val="en-US" w:eastAsia="zh-CN"/>
        </w:rPr>
        <w:t>东城、</w:t>
      </w:r>
      <w:r>
        <w:rPr>
          <w:lang w:val="en-US" w:eastAsia="zh-CN"/>
        </w:rPr>
        <w:t>漓东两大院区</w:t>
      </w:r>
      <w:r>
        <w:rPr>
          <w:rFonts w:hint="eastAsia"/>
          <w:lang w:val="en-US" w:eastAsia="zh-CN"/>
        </w:rPr>
        <w:t>，提供围绕软件信息业务网络线路的零星</w:t>
      </w:r>
      <w:r>
        <w:rPr>
          <w:lang w:val="en-US" w:eastAsia="zh-CN"/>
        </w:rPr>
        <w:t>综合布线</w:t>
      </w:r>
      <w:r>
        <w:rPr>
          <w:rFonts w:hint="eastAsia"/>
          <w:lang w:val="en-US" w:eastAsia="zh-CN"/>
        </w:rPr>
        <w:t>服务、日常线路巡检及线路运维服务。</w:t>
      </w:r>
    </w:p>
    <w:p w14:paraId="333EAF19">
      <w:pPr>
        <w:rPr>
          <w:rFonts w:hint="eastAsia"/>
          <w:lang w:val="en-US" w:eastAsia="zh-CN"/>
        </w:rPr>
      </w:pPr>
    </w:p>
    <w:p w14:paraId="16E34297">
      <w:pPr>
        <w:numPr>
          <w:ilvl w:val="0"/>
          <w:numId w:val="1"/>
        </w:numPr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服务核心：以辅助</w:t>
      </w:r>
      <w:r>
        <w:rPr>
          <w:lang w:val="en-US" w:eastAsia="zh-CN"/>
        </w:rPr>
        <w:t>医院</w:t>
      </w:r>
      <w:r>
        <w:rPr>
          <w:rFonts w:hint="eastAsia"/>
          <w:lang w:val="en-US" w:eastAsia="zh-CN"/>
        </w:rPr>
        <w:t>具备“三甲”评级相关建设要求</w:t>
      </w:r>
      <w:r>
        <w:rPr>
          <w:lang w:val="en-US" w:eastAsia="zh-CN"/>
        </w:rPr>
        <w:t>、电子病历评审</w:t>
      </w:r>
      <w:r>
        <w:rPr>
          <w:rFonts w:hint="eastAsia"/>
          <w:lang w:val="en-US" w:eastAsia="zh-CN"/>
        </w:rPr>
        <w:t>相关要求、信息系统等级保护评测要求为目标的，软件信息业务网络线路保障服务。</w:t>
      </w:r>
    </w:p>
    <w:p w14:paraId="6179F0EE">
      <w:pPr>
        <w:rPr>
          <w:rFonts w:hint="eastAsia"/>
          <w:lang w:val="en-US" w:eastAsia="zh-CN"/>
        </w:rPr>
      </w:pPr>
    </w:p>
    <w:p w14:paraId="07C8D4DF">
      <w:pPr>
        <w:numPr>
          <w:ilvl w:val="0"/>
          <w:numId w:val="1"/>
        </w:numPr>
        <w:ind w:left="0" w:leftChars="0" w:firstLine="420" w:firstLineChars="0"/>
      </w:pPr>
      <w:r>
        <w:rPr>
          <w:rFonts w:hint="eastAsia"/>
        </w:rPr>
        <w:t>服务</w:t>
      </w:r>
      <w:r>
        <w:rPr>
          <w:rFonts w:hint="eastAsia"/>
          <w:lang w:val="en-US" w:eastAsia="zh-CN"/>
        </w:rPr>
        <w:t>的</w:t>
      </w:r>
      <w:r>
        <w:rPr>
          <w:rFonts w:hint="eastAsia"/>
        </w:rPr>
        <w:t>基本要求：</w:t>
      </w:r>
    </w:p>
    <w:p w14:paraId="346656A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 人员配备，应</w:t>
      </w:r>
      <w:r>
        <w:rPr>
          <w:rFonts w:hint="eastAsia"/>
        </w:rPr>
        <w:t>根据漓东院区和乐群院区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软件信息相关业务网络</w:t>
      </w:r>
      <w:r>
        <w:rPr>
          <w:rFonts w:hint="eastAsia"/>
        </w:rPr>
        <w:t>的实际需要，承接方</w:t>
      </w:r>
      <w:r>
        <w:rPr>
          <w:rFonts w:hint="eastAsia"/>
          <w:lang w:val="en-US" w:eastAsia="zh-CN"/>
        </w:rPr>
        <w:t>需</w:t>
      </w:r>
      <w:r>
        <w:rPr>
          <w:rFonts w:hint="eastAsia"/>
        </w:rPr>
        <w:t>提供不少于</w:t>
      </w:r>
      <w:r>
        <w:rPr>
          <w:rFonts w:hint="eastAsia"/>
          <w:lang w:val="en-US" w:eastAsia="zh-CN"/>
        </w:rPr>
        <w:t>2</w:t>
      </w:r>
      <w:r>
        <w:t>名的专业技术人员</w:t>
      </w:r>
      <w:r>
        <w:rPr>
          <w:rFonts w:hint="eastAsia"/>
          <w:lang w:val="en-US" w:eastAsia="zh-CN"/>
        </w:rPr>
        <w:t>的</w:t>
      </w:r>
      <w:r>
        <w:t>驻场服务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并保证两院区同一时间，各有至少1名专业技术人员</w:t>
      </w:r>
      <w:r>
        <w:t>驻场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按需保障东城院区网络。在遭遇重大网络线路故障时，应在保障最高效处置效率前提下，具备临时增加</w:t>
      </w:r>
      <w:r>
        <w:t>专业技术人员</w:t>
      </w:r>
      <w:r>
        <w:rPr>
          <w:rFonts w:hint="eastAsia"/>
          <w:lang w:val="en-US" w:eastAsia="zh-CN"/>
        </w:rPr>
        <w:t>参与现场处置的人力。</w:t>
      </w:r>
    </w:p>
    <w:p w14:paraId="25F8D03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2. </w:t>
      </w:r>
      <w:r>
        <w:rPr>
          <w:rFonts w:hint="eastAsia"/>
        </w:rPr>
        <w:t>专业技术</w:t>
      </w:r>
      <w:bookmarkStart w:id="0" w:name="_GoBack"/>
      <w:bookmarkEnd w:id="0"/>
      <w:r>
        <w:rPr>
          <w:rFonts w:hint="eastAsia"/>
        </w:rPr>
        <w:t>驻场人员，应具备丰富</w:t>
      </w:r>
      <w:r>
        <w:rPr>
          <w:rFonts w:hint="eastAsia"/>
          <w:lang w:val="en-US" w:eastAsia="zh-CN"/>
        </w:rPr>
        <w:t>的</w:t>
      </w:r>
      <w:r>
        <w:rPr>
          <w:rFonts w:hint="eastAsia"/>
        </w:rPr>
        <w:t>行业经验与专业知识，并严格按照行业职业准则标准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遵守医院相内部关规定，提供有效的</w:t>
      </w:r>
      <w:r>
        <w:rPr>
          <w:lang w:val="en-US" w:eastAsia="zh-CN"/>
        </w:rPr>
        <w:t>7×24</w:t>
      </w:r>
      <w:r>
        <w:rPr>
          <w:rFonts w:hint="eastAsia"/>
          <w:lang w:val="en-US" w:eastAsia="zh-CN"/>
        </w:rPr>
        <w:t>的网络线路故障应急处置服务及7</w:t>
      </w:r>
      <w:r>
        <w:rPr>
          <w:lang w:val="en-US" w:eastAsia="zh-CN"/>
        </w:rPr>
        <w:t>×</w:t>
      </w:r>
      <w:r>
        <w:rPr>
          <w:rFonts w:hint="eastAsia"/>
          <w:lang w:val="en-US" w:eastAsia="zh-CN"/>
        </w:rPr>
        <w:t>8的专业技术人员驻场服务。</w:t>
      </w:r>
    </w:p>
    <w:p w14:paraId="0BDE75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日常线路巡检服务及运维服务，应主动巡查、及时发现并消除潜在隐患，确保网络物理线路的稳定性与安全性。巡检范围需覆盖两院区所有核心机房、弱电间及终端接入点，重点检查线缆标识清晰度、连接牢固度及设备运行环境。每次巡检后须形成详细记录，对异常情况及时上报并向信息科提出整改建议。通过常态化、标准化的巡检机制，保障医院信息系统底层传输通道的畅通无阻，为医疗业务的连续开展提供坚实的物理网络基础支撑。</w:t>
      </w:r>
    </w:p>
    <w:p w14:paraId="2EDC36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 零星</w:t>
      </w:r>
      <w:r>
        <w:rPr>
          <w:lang w:val="en-US" w:eastAsia="zh-CN"/>
        </w:rPr>
        <w:t>综合布线</w:t>
      </w:r>
      <w:r>
        <w:rPr>
          <w:rFonts w:hint="eastAsia"/>
          <w:lang w:val="en-US" w:eastAsia="zh-CN"/>
        </w:rPr>
        <w:t>服务，应从实际需求出发，结合现场综合环境、行业标准，合理使用施工材料，杜绝浪费。实施过程应遵守行业标准，对线路、接入点进行标识标注，并形成详细记录交由信息科备案留档。</w:t>
      </w:r>
    </w:p>
    <w:p w14:paraId="2C9445B9">
      <w:pPr>
        <w:pStyle w:val="19"/>
        <w:numPr>
          <w:ilvl w:val="0"/>
          <w:numId w:val="0"/>
        </w:numPr>
        <w:ind w:left="440" w:leftChars="0" w:firstLine="420" w:firstLineChars="0"/>
        <w:jc w:val="left"/>
        <w:rPr>
          <w:rFonts w:hint="eastAsia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</w:p>
    <w:tbl>
      <w:tblPr>
        <w:tblStyle w:val="9"/>
        <w:tblW w:w="88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3216"/>
        <w:gridCol w:w="2679"/>
        <w:gridCol w:w="698"/>
        <w:gridCol w:w="698"/>
        <w:gridCol w:w="707"/>
      </w:tblGrid>
      <w:tr w14:paraId="7598F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87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E9D10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F2329"/>
                <w:kern w:val="0"/>
                <w:sz w:val="30"/>
                <w:szCs w:val="30"/>
                <w:lang w:val="en-US" w:eastAsia="zh-CN" w:bidi="ar"/>
              </w:rPr>
              <w:t>零星施工材料范围清单</w:t>
            </w:r>
          </w:p>
        </w:tc>
      </w:tr>
      <w:tr w14:paraId="0DA87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C96B6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0A84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6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5E2D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6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A2C95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F92B7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AA7CE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</w:tc>
      </w:tr>
      <w:tr w14:paraId="705A5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FA496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0B66F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双口信息面板（含暗装或明装底盒）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1387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品牌:参照"高岘、一舟、萤聚、爱谱，大唐"等品牌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8D189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BA57E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7DB1F7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141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64721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D6A1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超五类模块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EEBE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品牌:参照"高岘、一舟、萤聚、爱谱，大唐"等品牌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634BB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323B5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960846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517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0C34E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560B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六类模块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1783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品牌:参照"高岘、一舟、萤聚、爱谱，大唐"等品牌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01855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AA192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F6B837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FAF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1F891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0DED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超六类非屏蔽模块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9BAE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品牌:参照"高岘、一舟、萤聚、爱谱，大唐"等品牌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B2F0C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13E77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63057B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09E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9A008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A91E2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超六类屏蔽模块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78D9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品牌:参照"高岘、一舟、萤聚、爱谱，大唐"等品牌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2ADF9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4EAC9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BF8E39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C4F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F8C05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80590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六类网线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AF9E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品牌:参照"高岘、一舟、萤聚、爱谱，大唐"等品牌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A911A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F3563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E8168B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42E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2FC2F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63420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超六类非屏蔽网线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8F41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品牌:参照"高岘、一舟、萤聚、爱谱，大唐"等品牌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F8E64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D9CB2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AACF58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9A1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B6707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E0BE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超六类屏蔽网线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86BD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品牌:参照"高岘、一舟、萤聚、爱谱，大唐"等品牌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AF0DC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C69B7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1ACC04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55C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E939B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8B52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24口配线架（空架）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32D2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品牌:参照"高岘、一舟、萤聚、爱谱，大唐"等品牌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ED8B3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32750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7206C4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106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6CC2E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9563E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理线架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4814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品牌:参照"高岘、一舟、萤聚、爱谱，大唐"等品牌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E3D6A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24ACA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274911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FCD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1E266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FFAA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桌面理线架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BDBBB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品牌:参照"高岘、一舟、萤聚、爱谱，大唐"等品牌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FB0A1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B7FEF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38AA29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296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F400D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99D2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超五类跳线（1米）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9139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品牌:参照"高岘、一舟、萤聚、爱谱，大唐"等品牌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E66DD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6743A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AA790E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8B5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637EF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9399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六类跳线（1米）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2F56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品牌:参照"高岘、一舟、萤聚、爱谱，大唐"等品牌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1BD67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172B0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E378AE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94F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32A53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151E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超六类非屏蔽跳线（1米）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56C3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品牌:参照"高岘、一舟、萤聚、爱谱，大唐"等品牌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4FC25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5FC8B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7A9CC3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E95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F40D8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95E3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超六类屏蔽跳线（1米）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A3A08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品牌:参照"高岘、一舟、萤聚、爱谱，大唐"等品牌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DDABA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F52CD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8AD9D2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229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666C4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1054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超五类跳线（2米）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607A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品牌:参照"高岘、一舟、萤聚、爱谱，大唐"等品牌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2A430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C6125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02EF92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AB5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63C24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7ED1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六类跳线（2米）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CAC9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品牌:参照"高岘、一舟、萤聚、爱谱，大唐"等品牌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3437E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069CB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C69AA5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D60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EA5B8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D8C4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超六类非屏蔽跳线（2米）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1248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品牌:参照"高岘、一舟、萤聚、爱谱，大唐"等品牌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BE6CE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EE961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3E8515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FE2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01EE8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75AB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超六类屏蔽跳线（2米）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5E2F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品牌:参照"高岘、一舟、萤聚、爱谱，大唐"等品牌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DC17B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812EC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621C50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8A0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90465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BB47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超五类跳线（3米）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994F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品牌:参照"高岘、一舟、萤聚、爱谱，大唐"等品牌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B399E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051C3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B9CC89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39B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5054F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83F5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六类跳线（3米）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7255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品牌:参照"高岘、一舟、萤聚、爱谱，大唐"等品牌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7C1BB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0553C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68EAB0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B49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451CC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6AAF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超六类非屏蔽跳线（3米）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1C55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品牌:参照"高岘、一舟、萤聚、爱谱，大唐"等品牌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EE4A3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DEB65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E4B1C9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375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638E3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9EC8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超六类屏蔽跳线（3米）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E4F5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品牌:参照"高岘、一舟、萤聚、爱谱，大唐"等品牌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81481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3D193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627BFE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806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DFEB4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2AB4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超五类跳线（5米）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2BF2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品牌:参照"高岘、一舟、萤聚、爱谱，大唐"等品牌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C2801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D8AFE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C7B597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4D1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1A85B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9FF2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六类跳线（5米）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8718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品牌:参照"高岘、一舟、萤聚、爱谱，大唐"等品牌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3017E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80E90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849376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7AB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51305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6492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超六类非屏蔽跳线（5米）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8423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品牌:参照"高岘、一舟、萤聚、爱谱，大唐"等品牌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8B821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8B719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EACD27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F05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E6107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EB57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超六类屏蔽跳线（5米）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A0CE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品牌:参照"高岘、一舟、萤聚、爱谱，大唐"等品牌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4B855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4CD97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C564B3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498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CE589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4F66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超五类跳线（10米）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C576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品牌:参照"高岘、一舟、萤聚、爱谱，大唐"等品牌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558AF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2A474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7EC5FD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385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F7558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1C4B0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六类跳线（10米）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ECBD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品牌:参照"高岘、一舟、萤聚、爱谱，大唐"等品牌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07D62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63D5E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AACE45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901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599F7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109A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超六类非屏蔽跳线（10米）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21C79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品牌:参照"高岘、一舟、萤聚、爱谱，大唐"等品牌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0C449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19716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2D58CF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A0D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D712D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1CCE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超六类屏蔽跳线（10米）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0E3D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品牌:参照"高岘、一舟、萤聚、爱谱，大唐"等品牌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EE44D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9FF2E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D6C216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0FE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0EF32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6649A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超五类跳线（15米）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3F83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品牌:参照"高岘、一舟、萤聚、爱谱，大唐"等品牌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70414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FF3BE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236871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E02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2CAA9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135C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六类跳线（15米）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B838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品牌:参照"高岘、一舟、萤聚、爱谱，大唐"等品牌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6E668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741AF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73DF50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C86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EADB0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7EC31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超六类非屏蔽跳线（15米）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47E2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品牌:参照"高岘、一舟、萤聚、爱谱，大唐"等品牌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48908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B16FB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ECEC38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478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33EE3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CBDD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超六类屏蔽跳线（15米）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D194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品牌:参照"高岘、一舟、萤聚、爱谱，大唐"等品牌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83928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7E2A7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5B1294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B14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63BFA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082B6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超五类跳线（20米）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EF33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品牌:参照"高岘、一舟、萤聚、爱谱，大唐"等品牌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0828E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B54FE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77661E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3B8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76B1B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FF36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六类跳线（20米）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55A6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品牌:参照"高岘、一舟、萤聚、爱谱，大唐"等品牌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5E7D0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4031D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02257B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399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81CD3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19B7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超六类非屏蔽跳线（20米）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9305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品牌:参照"高岘、一舟、萤聚、爱谱，大唐"等品牌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B762B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6953E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B8E369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7DE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42347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44AD8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超六类屏蔽跳线（20米）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DAE8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品牌:参照"高岘、一舟、萤聚、爱谱，大唐"等品牌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9956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E0826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FDF763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13E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6DDF6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5137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超五类RJ45头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724BE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品牌:参照"高岘、一舟、萤聚、爱谱，大唐"等品牌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F8868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6E44D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62CC3F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915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257B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4D02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六类RJ45头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1C169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品牌:参照"高岘、一舟、萤聚、爱谱，大唐"等品牌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6533F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11E17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33BA0C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F76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DA5F6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9898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超六类非屏蔽RJ45头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25AC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品牌:参照"高岘、一舟、萤聚、爱谱，大唐"等品牌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9053E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EA6B2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C84BA1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756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9F7BF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E7C2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超六类屏蔽RJ45头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7D7E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品牌:参照"高岘、一舟、萤聚、爱谱，大唐"等品牌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D7E3A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81734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C086DC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77A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CA701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85B1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PVC线槽（100型）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7FE03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品牌:参照"美塑、联塑、雄塑"等品牌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BA617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6B83A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44EB18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EE8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E980D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511E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PVC线槽（60型）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0C2B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品牌:参照"美塑、联塑、雄塑"等品牌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9CDF7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5F361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572282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B0F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94A6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594D9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PVC线槽（39型）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3ADA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品牌:参照"美塑、联塑、雄塑"等品牌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E4945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8FD44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3F9E15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A5C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46CF2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4B3BB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PVC线槽（30型）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93B95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品牌:参照"美塑、联塑、雄塑"等品牌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58D61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C9DF9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A2D156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551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79020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C02F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PVC线槽（24型）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5128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品牌:参照"美塑、联塑、雄塑"等品牌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70F72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EE096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B15836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A37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5B885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579F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PVC线管（￠50）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1CB0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品牌:参照"美塑、联塑、雄塑"等品牌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041A4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D46BC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07120E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F6F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BE8DA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0AEB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PVC线管（￠32）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649F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品牌:参照"美塑、联塑、雄塑"等品牌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C089B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45D25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62F423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2A4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4DD36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53148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PVC线管（￠25）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F393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品牌:参照"美塑、联塑、雄塑"等品牌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A4287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2B04A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2FA3EF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60B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537AB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0052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PVC线管（￠20）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6ED6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品牌:参照"美塑、联塑、雄塑"等品牌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17910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327E7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388788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40E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9DC4F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DEBF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桥架（400*200*1.5mm）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5038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4C361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790D0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AE54E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34A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1432D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BA9A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桥架（200*150*1.2mm）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8FF8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1A766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8CCB1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E796B5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E32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C9778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D513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桥架（200*100*1.2mm）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2891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BB31B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A21A5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DC3A73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2B4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8578E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BFD8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桥架（150*100*1.0mm）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5C2D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A43A3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339F6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60E64C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1D2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14C30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0C03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桥架（100*100*1.0mm）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75EBC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644D3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4B45B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19E0BF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FC6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AE2A4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6E89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壁挂式机柜支撑钢架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CD03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B404D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90A22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D3EA2C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597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A4C9E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C0FD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挂墙式机柜（9U，600*450mm）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846CE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品牌:参照"图腾 、金盾、大唐保镖"等品牌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92D4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52E4D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C7D89F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A28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67C10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1269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挂墙式机柜（12U，600*450mm）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14EF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品牌:参照"图腾 、金盾、大唐保镖"等品牌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6691B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13D23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C83ADF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959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D4008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590E2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立地式机柜（24U，600*600mm）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C4C1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品牌:参照"图腾 、金盾、大唐保镖"等品牌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28094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138FC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1D9E7D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105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08EDA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E73C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立地式机柜（36U，600*600mm）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75F2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品牌:参照"图腾 、金盾、大唐保镖"等品牌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701DF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7BE25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D57C71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ACE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04791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3F3B2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立地式机柜（42U，600*600mm）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D239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品牌:参照"图腾 、金盾、大唐保镖"等品牌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37256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9D0F7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750333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EC3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5920B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5092D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PDU(8位，带防雷、防浪涌)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6C1E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品牌:参照"图腾 、金盾、大唐保镖"等品牌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5058A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73A76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9FF41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D48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16D2B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68D4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铝地槽（50mm）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A834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 高岘、美塑、威诺"等品牌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E0E0F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E5ECB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95B9E1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9FA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E387A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07DB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8口光纤盒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12C6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品牌:参照"长飞、亨通、中天、烽火"等品牌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57FC6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85F57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CFC202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8EB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1898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850E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12口光纤盒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E27E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品牌:参照"长飞、亨通、中天、烽火"等品牌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699CE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D0517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8508F1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923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652F2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A2AE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24口光纤盒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3E6F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品牌:参照"长飞、亨通、中天、烽火"等品牌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A16AB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71073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CF759F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A79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29868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4954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12口ODF光纤架（不含尾纤及耦合器）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C568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品牌:参照"长飞、亨通、中天、烽火"等品牌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97A7E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DADBF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AA68EF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5BC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E2C42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7CA9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6芯室外多模光纤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76BF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品牌:参照"长飞、亨通、中天、烽火"等品牌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478B1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C1691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FB3BC1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CAE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A73D2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C859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12芯室外多模光纤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B39E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品牌:参照"长飞、亨通、中天、烽火"等品牌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ECD0F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54B79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4ABF8E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00A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A5D5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5DA2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24芯室外多模光纤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C2BB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品牌:参照"长飞、亨通、中天、烽火"等品牌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8C787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22B38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A3308F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5D9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90236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6909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6芯室外单模光纤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3087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品牌:参照"长飞、亨通、中天、烽火"等品牌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1BFF2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01933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E7A85C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927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89A74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597D3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12芯室外单模光纤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3D2A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品牌:参照"长飞、亨通、中天、烽火"等品牌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6F286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653E8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CD6041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2A7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2064D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448E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24芯室外单模光纤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243AE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品牌:参照"长飞、亨通、中天、烽火"等品牌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CB7F8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B4677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C51B7C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ED6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61DAA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3EF1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耦合器（ST/SC/FC）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DB0E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品牌:参照"长飞、亨通、中天、烽火"等品牌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B21F4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EFA92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680630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1D6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99A99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D51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镀锌钢丝Φ6（含固定件）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861B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BC76F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1CF9A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782EDF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1AC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FB9A7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3612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镀锌钢丝Φ8（含固定件）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A47B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E162D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156E6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0EEE59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227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5DD47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C7F8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不锈钢镀锌钢丝Φ5（含固定件）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F677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3F21E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EE833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5A4958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4F7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18451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D1133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单模光纤尾纤（ST/SC/FC）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B55A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品牌:参照"威诺、萤聚、爱普大唐"等品牌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90DC7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A6F74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FA7804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ED3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BA892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81532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多模光纤尾纤（ST/SC/FC）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2674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品牌:参照"威诺、萤聚、爱普大唐"等品牌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C9B46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E6548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A1870B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566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CCEF1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BF7D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单模光纤跳线（3米，ST/SC/FC/LC）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8EB8C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品牌:参照"威诺、萤聚、爱普大唐"等品牌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B8F33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BB586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6DA190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F67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A2608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8635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单模光纤跳线（3米，ST/SC/FC-ST/SC/FC）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6876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品牌:参照"威诺、萤聚、爱普大唐"等品牌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AAAD8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10597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1D9144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0F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A1BF6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DAFB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多模光纤跳线（3米，ST/SC/FC-LC）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5F19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品牌:参照"威诺、萤聚、爱普大唐"等品牌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AC9CA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CDBAA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EA7A09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CB8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7E1A0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1867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多模光纤跳线（3米，ST/SC/FC-LC/SC/FC）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DE6B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品牌:参照"威诺、萤聚、爱普大唐"等品牌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D283A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72869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32C6D1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19E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C6D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82D1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单模光纤跳线（5米，ST/SC/FC-ST/SC/FC）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B808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品牌:参照"威诺、萤聚、爱普大唐"等品牌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B6589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F7F95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0C43C1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B5B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64287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F3BB4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多模光纤跳线（5米，ST/SC/FC-LC/SC/FC）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4AA6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品牌:参照"威诺、萤聚、爱普大唐"等品牌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ACD49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AEF13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38455D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306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720C1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D2424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单模光纤跳线（10米，ST/SC/FC-ST/SC/FC）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651D0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品牌:参照"威诺、萤聚、爱普大唐"等品牌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67CC5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4E7F2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CD2449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3D5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5E72E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26E5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多模光纤跳线（10米，ST/SC/FC-LC/SC/FC）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C3B9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品牌:参照"威诺、萤聚、爱普大唐"等品牌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F32BA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10D55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41FCC9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EE6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FE7D9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FCAA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单模光纤跳线（15米，ST/SC/FC-ST/SC/FC）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60371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品牌:参照"威诺、萤聚、爱普大唐"等品牌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89214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5F0F4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A931F7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468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AB13E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A50E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多模光纤跳线（15米，ST/SC/FC-LC/SC/FC）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5434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品牌:参照"威诺、萤聚、爱普大唐"等品牌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8987E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6436D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8695E6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A68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67FA7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4E74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单模光纤跳线（20米，ST/SC/FC-ST/SC/FC）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AC75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品牌:参照"威诺、萤聚、爱普大唐"等品牌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0B05D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95660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067792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54F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033BD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A17E1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多模光纤跳线（20米，ST/SC/FC-LC/SC/FC）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6884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品牌:参照"威诺、萤聚、爱普大唐"等品牌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8EB47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3EEDD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81C8A6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AD6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20C84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64EB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单模光纤跳线（25米，ST/SC/FC-ST/SC/FC）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1BCF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品牌:参照"威诺、萤聚、爱普大唐"等品牌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96E42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AA519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3742EA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643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69CF7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E269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多模光纤跳线（25米，ST/SC/FC-LC/SC/FC）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4785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品牌:参照"威诺、萤聚、爱普大唐"等品牌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43AA0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394D1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919271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C04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48877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5201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单模光纤跳线（30米，ST/SC/FC-ST/SC/FC）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04E6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品牌:参照"威诺、萤聚、爱普大唐"等品牌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C4144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45A27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47CA86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189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15C27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FFCB1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多模光纤跳线（30米，ST/SC/FC-LC/SC/FC）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259C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品牌:参照"威诺、萤聚、爱普大唐"等品牌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3A3F9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4540F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AF52C5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0DD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9A005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46C1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单模千兆光模块（SFP 1310nm 10km）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8B581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品牌:参照"华为，新华三，锐捷"等品牌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0A773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DB140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4928A7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F89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2ECB9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1B6C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多模千兆光模块（SFP 850nm 550m）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55A0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品牌:参照"华为，新华三，锐捷"等品牌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D3201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87933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C29C07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1D3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88012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9A37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单模万兆光模块（SFP+ 1310nm 10km）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588D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品牌:参照"华为，新华三，锐捷"等品牌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B6AF8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7657E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86971D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F7E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91CF6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A17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多模万兆光模块（SFP+ 850nm 300m OM3）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A6A9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品牌:参照"华为，新华三，锐捷"等品牌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5F489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3269E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0A369E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9FC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8EA07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8B22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VGA线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0D45E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品牌:参照"亿迈特、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中视讯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、胜为"等品牌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9D9CA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2D884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49AAFA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0C4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21DB3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EFB4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HDMI线（3米2.0版4K）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AF86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品牌:参照"亿迈特、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中视讯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、胜为"等品牌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48A11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492DB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2DD74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5FF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73A70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A32B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HDMI线（5米2.0版4K）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EE8C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品牌:参照"亿迈特、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中视讯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、胜为"等品牌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7BD3F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B4DF4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644B20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AB9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9325C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C3D5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HDMI线（10米2.0版4K）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2AB8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品牌:参照"亿迈特、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中视讯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、胜为"等品牌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0C38C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60D89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6DC8CB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81C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6765F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7752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HDMI线（20米2.0版4K）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15B8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品牌:参照"亿迈特、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中视讯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、胜为"等品牌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5F90A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F24C4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4F0280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BA5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CE57A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CABF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音频线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7D92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品牌:参照"亿迈特、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中视讯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、胜为"等品牌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4D3C6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993A6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5BE761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0C1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C74C0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7E66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光纤熔接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1D2D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工程定制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CB11F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芯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B8881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2ECFCA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6B2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0E5A5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817E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VGA延长器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EC6F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74778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E4AE6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694602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590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0598C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54775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机柜跳线整理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9E58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工程定制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504FA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0111A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73DC58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E40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EDEF3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5D6D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理线及线路标注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27BE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工程定制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E7B35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02A33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92530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C18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BE392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8562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网络设备上架（甲供设备）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3AD7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工程定制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96263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D5E4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61ABA6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763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38C77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F132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网络设备配置维护（甲供设备）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78DF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工程定制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22144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CAB59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4C55C0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2CD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E7A4E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E227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网络点测试（线路通断或FLUKE测试）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73DB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工程定制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2698E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7DC5E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C5AF55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BC3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FDF8E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9C90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安装调试费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17BC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工程定制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A4E906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BC01E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1866BD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230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77E6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4A9B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甲方一次性下单≤10个信息点（按工计算，1人1天为一个工，结算为N个工*1个工单价）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A8E9A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F0244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D5D7C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76CE80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575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70DD8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FE9F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甲方一次性下单≥10个信息点（按总费用X%计算）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D4480F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FFAD22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D1816A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020831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136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AE2F7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0323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税金（按总价的X%计算）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B5D01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875D11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62FB6D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8C94F0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853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0D193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</w:p>
        </w:tc>
        <w:tc>
          <w:tcPr>
            <w:tcW w:w="7998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9E8B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1、表内材料价格为不含工程施工安装调试费及税金；</w:t>
            </w:r>
          </w:p>
        </w:tc>
      </w:tr>
      <w:tr w14:paraId="58755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B6299D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8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448E2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2、第1-43项可选择其中任一同样品牌或相同规格品牌产品进行投标。</w:t>
            </w:r>
          </w:p>
        </w:tc>
      </w:tr>
    </w:tbl>
    <w:p w14:paraId="090DDFB8">
      <w:pPr>
        <w:ind w:firstLine="482"/>
        <w:jc w:val="center"/>
        <w:rPr>
          <w:b/>
          <w:bCs/>
        </w:rPr>
      </w:pPr>
    </w:p>
    <w:p w14:paraId="57A42428">
      <w:pPr>
        <w:ind w:firstLine="482"/>
        <w:jc w:val="center"/>
        <w:rPr>
          <w:b/>
          <w:bCs/>
          <w:lang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57662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5FFB3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B87FB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7A0AB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E6C51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D9675"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45ADEA"/>
    <w:multiLevelType w:val="singleLevel"/>
    <w:tmpl w:val="EC45ADEA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4NmE4ZWViZDYwODc3NDRlMzljM2I1OTMyZmFhNTQifQ=="/>
  </w:docVars>
  <w:rsids>
    <w:rsidRoot w:val="00CF02E6"/>
    <w:rsid w:val="00043E7C"/>
    <w:rsid w:val="000573BB"/>
    <w:rsid w:val="00073A2D"/>
    <w:rsid w:val="000949BA"/>
    <w:rsid w:val="000C7CDA"/>
    <w:rsid w:val="00120495"/>
    <w:rsid w:val="00157DA9"/>
    <w:rsid w:val="00183240"/>
    <w:rsid w:val="0018586B"/>
    <w:rsid w:val="00187BE8"/>
    <w:rsid w:val="001A645F"/>
    <w:rsid w:val="001E5D93"/>
    <w:rsid w:val="00214EEA"/>
    <w:rsid w:val="00246E63"/>
    <w:rsid w:val="00263AD5"/>
    <w:rsid w:val="0029493D"/>
    <w:rsid w:val="002A2DDD"/>
    <w:rsid w:val="002A6BB8"/>
    <w:rsid w:val="00301FB9"/>
    <w:rsid w:val="003E6CF5"/>
    <w:rsid w:val="003F41CA"/>
    <w:rsid w:val="004122F6"/>
    <w:rsid w:val="00423117"/>
    <w:rsid w:val="00425ABA"/>
    <w:rsid w:val="00436A13"/>
    <w:rsid w:val="00442298"/>
    <w:rsid w:val="00516B2A"/>
    <w:rsid w:val="00544E50"/>
    <w:rsid w:val="005C5927"/>
    <w:rsid w:val="005E1650"/>
    <w:rsid w:val="00606EFA"/>
    <w:rsid w:val="00631E90"/>
    <w:rsid w:val="0063211E"/>
    <w:rsid w:val="00726ED3"/>
    <w:rsid w:val="00767498"/>
    <w:rsid w:val="00775DF1"/>
    <w:rsid w:val="007925CC"/>
    <w:rsid w:val="007A34AE"/>
    <w:rsid w:val="007A79F7"/>
    <w:rsid w:val="007B5E57"/>
    <w:rsid w:val="007C56D2"/>
    <w:rsid w:val="007F2EE8"/>
    <w:rsid w:val="008002BE"/>
    <w:rsid w:val="00802972"/>
    <w:rsid w:val="0084551C"/>
    <w:rsid w:val="008525FB"/>
    <w:rsid w:val="00892ACD"/>
    <w:rsid w:val="008B355D"/>
    <w:rsid w:val="00990987"/>
    <w:rsid w:val="00994EB4"/>
    <w:rsid w:val="009B61F1"/>
    <w:rsid w:val="009E530C"/>
    <w:rsid w:val="00A06D16"/>
    <w:rsid w:val="00A20981"/>
    <w:rsid w:val="00A57BF0"/>
    <w:rsid w:val="00AB04A0"/>
    <w:rsid w:val="00AB236E"/>
    <w:rsid w:val="00AC2975"/>
    <w:rsid w:val="00AE09F1"/>
    <w:rsid w:val="00B266C0"/>
    <w:rsid w:val="00B45885"/>
    <w:rsid w:val="00BA174B"/>
    <w:rsid w:val="00BB128B"/>
    <w:rsid w:val="00BD4137"/>
    <w:rsid w:val="00C11CC2"/>
    <w:rsid w:val="00C278DB"/>
    <w:rsid w:val="00C65458"/>
    <w:rsid w:val="00CA7FB4"/>
    <w:rsid w:val="00CD7F36"/>
    <w:rsid w:val="00CF02E6"/>
    <w:rsid w:val="00D140C4"/>
    <w:rsid w:val="00D166F1"/>
    <w:rsid w:val="00D40848"/>
    <w:rsid w:val="00D94D44"/>
    <w:rsid w:val="00DA30BD"/>
    <w:rsid w:val="00DE2FD4"/>
    <w:rsid w:val="00E00AD1"/>
    <w:rsid w:val="00E52FC0"/>
    <w:rsid w:val="00E53616"/>
    <w:rsid w:val="00E91B57"/>
    <w:rsid w:val="00EA5ADA"/>
    <w:rsid w:val="00ED6B0F"/>
    <w:rsid w:val="00EE0C28"/>
    <w:rsid w:val="00EE3B2E"/>
    <w:rsid w:val="00F82BB5"/>
    <w:rsid w:val="00FB5D34"/>
    <w:rsid w:val="00FF4808"/>
    <w:rsid w:val="04B17720"/>
    <w:rsid w:val="08B1223E"/>
    <w:rsid w:val="097443EA"/>
    <w:rsid w:val="14EC56BA"/>
    <w:rsid w:val="18593B8F"/>
    <w:rsid w:val="18DB6619"/>
    <w:rsid w:val="1C5A11B7"/>
    <w:rsid w:val="1CA1492F"/>
    <w:rsid w:val="266E3162"/>
    <w:rsid w:val="291C016D"/>
    <w:rsid w:val="29474D3C"/>
    <w:rsid w:val="2A490D41"/>
    <w:rsid w:val="2EF952D3"/>
    <w:rsid w:val="2FC44B63"/>
    <w:rsid w:val="374A6FBA"/>
    <w:rsid w:val="381A231E"/>
    <w:rsid w:val="3F260201"/>
    <w:rsid w:val="408950F7"/>
    <w:rsid w:val="470C3A9D"/>
    <w:rsid w:val="487722E5"/>
    <w:rsid w:val="4C1751F2"/>
    <w:rsid w:val="525E0E0F"/>
    <w:rsid w:val="545F7945"/>
    <w:rsid w:val="5CBA78FE"/>
    <w:rsid w:val="5EE015C9"/>
    <w:rsid w:val="6323339F"/>
    <w:rsid w:val="67225027"/>
    <w:rsid w:val="69852E29"/>
    <w:rsid w:val="6DB55235"/>
    <w:rsid w:val="7137221F"/>
    <w:rsid w:val="728D43AB"/>
    <w:rsid w:val="7436514E"/>
    <w:rsid w:val="75473F77"/>
    <w:rsid w:val="78FB178A"/>
    <w:rsid w:val="7AC60D98"/>
    <w:rsid w:val="7F31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ind w:firstLine="200" w:firstLineChars="200"/>
      <w:jc w:val="both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tabs>
        <w:tab w:val="left" w:pos="567"/>
      </w:tabs>
      <w:spacing w:line="360" w:lineRule="auto"/>
      <w:ind w:left="567" w:hanging="567"/>
      <w:outlineLvl w:val="1"/>
    </w:pPr>
    <w:rPr>
      <w:rFonts w:ascii="Arial" w:hAnsi="Arial"/>
      <w:bCs/>
      <w:color w:val="000000"/>
      <w:sz w:val="28"/>
      <w:szCs w:val="32"/>
      <w:lang w:val="pt-B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99"/>
    <w:pPr>
      <w:jc w:val="left"/>
    </w:pPr>
  </w:style>
  <w:style w:type="paragraph" w:styleId="5">
    <w:name w:val="Plain Text"/>
    <w:basedOn w:val="1"/>
    <w:link w:val="14"/>
    <w:qFormat/>
    <w:uiPriority w:val="0"/>
    <w:pPr>
      <w:widowControl w:val="0"/>
      <w:autoSpaceDE w:val="0"/>
      <w:autoSpaceDN w:val="0"/>
      <w:ind w:firstLine="0" w:firstLineChars="0"/>
      <w:jc w:val="left"/>
    </w:pPr>
    <w:rPr>
      <w:rFonts w:hAnsi="Courier New" w:cs="宋体"/>
      <w:kern w:val="0"/>
      <w:sz w:val="22"/>
      <w:szCs w:val="20"/>
      <w:lang w:eastAsia="en-US"/>
    </w:r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annotation reference"/>
    <w:qFormat/>
    <w:uiPriority w:val="99"/>
    <w:rPr>
      <w:rFonts w:ascii="Times New Roman" w:hAnsi="Times New Roman" w:eastAsia="宋体" w:cs="Times New Roman"/>
      <w:sz w:val="21"/>
      <w:szCs w:val="21"/>
    </w:rPr>
  </w:style>
  <w:style w:type="character" w:customStyle="1" w:styleId="14">
    <w:name w:val="纯文本 字符"/>
    <w:basedOn w:val="11"/>
    <w:link w:val="5"/>
    <w:qFormat/>
    <w:uiPriority w:val="0"/>
    <w:rPr>
      <w:rFonts w:hAnsi="Courier New" w:cs="宋体"/>
      <w:kern w:val="0"/>
      <w:sz w:val="22"/>
      <w:szCs w:val="20"/>
      <w:lang w:eastAsia="en-US"/>
    </w:rPr>
  </w:style>
  <w:style w:type="character" w:customStyle="1" w:styleId="15">
    <w:name w:val="纯文本 字符1"/>
    <w:qFormat/>
    <w:uiPriority w:val="0"/>
    <w:rPr>
      <w:rFonts w:ascii="宋体" w:hAnsi="Courier New" w:eastAsia="宋体" w:cs="Times New Roman"/>
      <w:kern w:val="2"/>
      <w:sz w:val="21"/>
      <w:lang w:val="en-US" w:eastAsia="zh-CN" w:bidi="ar-SA"/>
    </w:rPr>
  </w:style>
  <w:style w:type="character" w:customStyle="1" w:styleId="16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8">
    <w:name w:val="批注框文本 字符"/>
    <w:basedOn w:val="11"/>
    <w:link w:val="6"/>
    <w:semiHidden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/>
    </w:pPr>
  </w:style>
  <w:style w:type="character" w:customStyle="1" w:styleId="20">
    <w:name w:val="普通文字 Char Char2"/>
    <w:basedOn w:val="11"/>
    <w:qFormat/>
    <w:uiPriority w:val="0"/>
    <w:rPr>
      <w:rFonts w:ascii="宋体" w:hAnsi="Courier New"/>
      <w:kern w:val="2"/>
      <w:sz w:val="21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2">
    <w:name w:val="font2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4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4339</Words>
  <Characters>5010</Characters>
  <Lines>44</Lines>
  <Paragraphs>12</Paragraphs>
  <TotalTime>68</TotalTime>
  <ScaleCrop>false</ScaleCrop>
  <LinksUpToDate>false</LinksUpToDate>
  <CharactersWithSpaces>5030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2024-05-27T01:50:00Z</dcterms:created>
  <dc:creator>way zen</dc:creator>
  <cp:lastModifiedBy>五月雪</cp:lastModifiedBy>
  <dcterms:modified xsi:type="dcterms:W3CDTF">2026-07-01T02:53:07Z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09EC3B416FC34DE7A0311A4FB456860F_13</vt:lpwstr>
  </property>
  <property fmtid="{D5CDD505-2E9C-101B-9397-08002B2CF9AE}" pid="4" name="KSOTemplateDocerSaveRecord">
    <vt:lpwstr>eyJoZGlkIjoiNDJmZmI5MDhlOTQ2MDRkNmY3ZTI2ZTZlOWY4ZjgzZjEiLCJ1c2VySWQiOiIyNTEwNTcyMjYifQ==</vt:lpwstr>
  </property>
</Properties>
</file>