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3C741E" w:rsidRDefault="003C741E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3C741E" w:rsidRPr="007C338F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788F332C" w:rsidR="003C741E" w:rsidRPr="007C338F" w:rsidRDefault="007C338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  <w:r w:rsidRPr="007C338F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呼出气分析仪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3C741E" w:rsidRPr="007C338F" w14:paraId="2BD5AD4C" w14:textId="77777777">
        <w:trPr>
          <w:trHeight w:val="624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3C741E" w:rsidRPr="007C338F" w:rsidRDefault="003C741E">
            <w:pPr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</w:tr>
      <w:tr w:rsidR="003C741E" w14:paraId="18DD7D40" w14:textId="77777777">
        <w:trPr>
          <w:trHeight w:val="2000"/>
        </w:trPr>
        <w:tc>
          <w:tcPr>
            <w:tcW w:w="701" w:type="dxa"/>
            <w:vAlign w:val="center"/>
          </w:tcPr>
          <w:p w14:paraId="0306CF0E" w14:textId="77777777" w:rsidR="003C741E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79" w:type="dxa"/>
            <w:vAlign w:val="center"/>
          </w:tcPr>
          <w:p w14:paraId="355F3EC1" w14:textId="77777777" w:rsidR="003C741E" w:rsidRDefault="00000000">
            <w:pPr>
              <w:widowControl/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适用范围及用途：需包含主要临床功能与用途、具体应用场所等。                  一、适用于红细胞寿命测定以及检测人体呼出气中氢气（H2）、甲烷（CH4）、二氧化碳（CO2）和一氧化碳（C0）的浓度，主要用于检测小肠细菌过生长、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甲烷菌过生长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、碳水化合物吸收不良、胰腺外分泌功能疾病的诊断和评估以及红细胞寿命测定，应用场所主要为消化内科、消化内镜中心等.</w:t>
            </w:r>
          </w:p>
        </w:tc>
      </w:tr>
      <w:tr w:rsidR="003C741E" w14:paraId="2841EE81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77777777" w:rsidR="003C741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  <w:vAlign w:val="center"/>
          </w:tcPr>
          <w:p w14:paraId="546333F6" w14:textId="77777777" w:rsidR="003C741E" w:rsidRDefault="00000000">
            <w:pPr>
              <w:widowControl/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主机 1台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电源线 1根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连接数据线 1根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电源插排 1个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氢气发生器 1台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空气发生器 1台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标气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1瓶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氮气气体减压器 1个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气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气体减压器 1个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电脑 1台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打印机 1台</w:t>
            </w:r>
          </w:p>
        </w:tc>
      </w:tr>
      <w:tr w:rsidR="003C741E" w14:paraId="00EAB9F1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7777777" w:rsidR="003C741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  <w:vAlign w:val="center"/>
          </w:tcPr>
          <w:p w14:paraId="5BF229B3" w14:textId="77777777" w:rsidR="003C741E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                                                         1、注册证适用范围：适用于红细胞寿命测定以及检测人体呼出气中氢气（H2）、甲烷（CH4）、一氧化碳（CO）、二氧化碳（CO2）的浓度。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★2、符合国际共识：检测原理与方法符合“罗马共识”等国际指南标准，以及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国家医药行业标准《体外诊断检验系统性能评价方法》的相关要求。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3、检测方式：采集呼出气及环境气后分析。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4、检测成分：呼气及环境空气中的H2、CH4、CO、CO2。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5、测量精密度：CO≤0.15ppm，H2、CH4≤10%，CO2≤5%。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6、满足最新国家医药行业标准《体外诊断检验系统 性能评价方法》相关要求。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7、所有呼气测定成分，均能精确测定环境本底并自带校准算法。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★8、多进样通道连续测定，进样通道≥4个。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9、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自带标气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，开机及长时间工作后自动校准。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10、数据查询功能：提供历史数据查询、导出、打印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11、连续工作时间&gt; 8小时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12、检测时间：≤5分钟/样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13、人机界面：全中文操作平台、支持中英文输入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14、数据通讯：HL7协议进行网络通信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15、报告输出：自主选择是否生成报告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16、检测系统：软件自动检测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17、数据储存：根据配置计算机存储空间决定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18、售后维护：厂家根据合同提供零配件和耗材、质保</w:t>
            </w:r>
          </w:p>
          <w:p w14:paraId="560E5424" w14:textId="77777777" w:rsidR="003C741E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19、如产生接口费用，由投标公司承担。</w:t>
            </w:r>
          </w:p>
        </w:tc>
      </w:tr>
      <w:tr w:rsidR="003C741E" w14:paraId="3D8FCE76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77777777" w:rsidR="003C741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2375544C" w14:textId="77777777" w:rsidR="003C741E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bdr w:val="single" w:sz="4" w:space="0" w:color="000000"/>
                <w:shd w:val="clear" w:color="auto" w:fill="FFFFFF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耗材要求：设备带有专机专用的耗材</w:t>
            </w:r>
          </w:p>
        </w:tc>
      </w:tr>
      <w:tr w:rsidR="003C741E" w14:paraId="3B6BE54E" w14:textId="77777777">
        <w:trPr>
          <w:trHeight w:val="2000"/>
        </w:trPr>
        <w:tc>
          <w:tcPr>
            <w:tcW w:w="701" w:type="dxa"/>
            <w:vAlign w:val="center"/>
          </w:tcPr>
          <w:p w14:paraId="7D1DF1A4" w14:textId="77777777" w:rsidR="003C741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73B7A981" w14:textId="77777777" w:rsidR="003C741E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Style w:val="font11"/>
                <w:rFonts w:hint="default"/>
                <w:kern w:val="0"/>
                <w:lang w:bidi="ar"/>
              </w:rPr>
              <w:t>__2__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</w:t>
            </w:r>
            <w:r>
              <w:rPr>
                <w:rStyle w:val="font11"/>
                <w:rFonts w:hint="default"/>
                <w:kern w:val="0"/>
                <w:lang w:bidi="ar"/>
              </w:rPr>
              <w:t>__24__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小时，维修期间提供同型号的备用机，设备技术培训，设备使用年限≥</w:t>
            </w:r>
            <w:r>
              <w:rPr>
                <w:rStyle w:val="font11"/>
                <w:rFonts w:hint="default"/>
                <w:kern w:val="0"/>
                <w:lang w:bidi="ar"/>
              </w:rPr>
              <w:t>___8_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年等）</w:t>
            </w:r>
          </w:p>
        </w:tc>
      </w:tr>
      <w:tr w:rsidR="003C741E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3C741E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3C741E" w:rsidRDefault="003C741E"/>
    <w:sectPr w:rsidR="003C7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9A98" w14:textId="77777777" w:rsidR="00BA59A8" w:rsidRDefault="00BA59A8" w:rsidP="007C338F">
      <w:r>
        <w:separator/>
      </w:r>
    </w:p>
  </w:endnote>
  <w:endnote w:type="continuationSeparator" w:id="0">
    <w:p w14:paraId="7CE46FD7" w14:textId="77777777" w:rsidR="00BA59A8" w:rsidRDefault="00BA59A8" w:rsidP="007C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var ( --dsw-font-markdown-table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E18D1" w14:textId="77777777" w:rsidR="00BA59A8" w:rsidRDefault="00BA59A8" w:rsidP="007C338F">
      <w:r>
        <w:separator/>
      </w:r>
    </w:p>
  </w:footnote>
  <w:footnote w:type="continuationSeparator" w:id="0">
    <w:p w14:paraId="587D201D" w14:textId="77777777" w:rsidR="00BA59A8" w:rsidRDefault="00BA59A8" w:rsidP="007C3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3C741E"/>
    <w:rsid w:val="003C741E"/>
    <w:rsid w:val="007C338F"/>
    <w:rsid w:val="008C7320"/>
    <w:rsid w:val="00BA59A8"/>
    <w:rsid w:val="063D464A"/>
    <w:rsid w:val="091E2504"/>
    <w:rsid w:val="0A9B415C"/>
    <w:rsid w:val="0BEC359B"/>
    <w:rsid w:val="0FE070E2"/>
    <w:rsid w:val="18065216"/>
    <w:rsid w:val="197E0A92"/>
    <w:rsid w:val="223D47BB"/>
    <w:rsid w:val="237C76C6"/>
    <w:rsid w:val="284827A1"/>
    <w:rsid w:val="293F2D39"/>
    <w:rsid w:val="300B289E"/>
    <w:rsid w:val="340A2063"/>
    <w:rsid w:val="3FB5435F"/>
    <w:rsid w:val="40900279"/>
    <w:rsid w:val="4D5369C5"/>
    <w:rsid w:val="4D5A1EF6"/>
    <w:rsid w:val="4E8770E5"/>
    <w:rsid w:val="53AB0651"/>
    <w:rsid w:val="55A463B5"/>
    <w:rsid w:val="5A145AD8"/>
    <w:rsid w:val="5FC86933"/>
    <w:rsid w:val="62BB5B68"/>
    <w:rsid w:val="64465512"/>
    <w:rsid w:val="767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EBC00"/>
  <w15:docId w15:val="{53AA6A6E-7EEA-4C89-98FC-FA703C6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0F1115"/>
      <w:sz w:val="24"/>
      <w:szCs w:val="24"/>
      <w:u w:val="none"/>
    </w:rPr>
  </w:style>
  <w:style w:type="character" w:customStyle="1" w:styleId="font131">
    <w:name w:val="font131"/>
    <w:basedOn w:val="a0"/>
    <w:rPr>
      <w:rFonts w:ascii="宋体" w:eastAsia="宋体" w:hAnsi="宋体" w:cs="宋体" w:hint="eastAsia"/>
      <w:b/>
      <w:bCs/>
      <w:color w:val="0F1115"/>
      <w:sz w:val="18"/>
      <w:szCs w:val="18"/>
      <w:u w:val="none"/>
    </w:rPr>
  </w:style>
  <w:style w:type="character" w:customStyle="1" w:styleId="font141">
    <w:name w:val="font141"/>
    <w:basedOn w:val="a0"/>
    <w:rPr>
      <w:rFonts w:ascii="宋体" w:eastAsia="宋体" w:hAnsi="宋体" w:cs="宋体" w:hint="eastAsia"/>
      <w:color w:val="0F1115"/>
      <w:sz w:val="18"/>
      <w:szCs w:val="18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F1115"/>
      <w:sz w:val="16"/>
      <w:szCs w:val="16"/>
      <w:u w:val="none"/>
    </w:rPr>
  </w:style>
  <w:style w:type="character" w:customStyle="1" w:styleId="font151">
    <w:name w:val="font151"/>
    <w:basedOn w:val="a0"/>
    <w:rPr>
      <w:rFonts w:ascii="宋体" w:eastAsia="宋体" w:hAnsi="宋体" w:cs="宋体" w:hint="eastAsia"/>
      <w:b/>
      <w:bCs/>
      <w:color w:val="0F1115"/>
      <w:sz w:val="16"/>
      <w:szCs w:val="16"/>
      <w:u w:val="none"/>
    </w:rPr>
  </w:style>
  <w:style w:type="character" w:customStyle="1" w:styleId="font161">
    <w:name w:val="font16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  <w:style w:type="character" w:customStyle="1" w:styleId="font171">
    <w:name w:val="font171"/>
    <w:basedOn w:val="a0"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81">
    <w:name w:val="font18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91">
    <w:name w:val="font191"/>
    <w:basedOn w:val="a0"/>
    <w:rPr>
      <w:rFonts w:ascii="宋体" w:eastAsia="宋体" w:hAnsi="宋体" w:cs="宋体" w:hint="eastAsia"/>
      <w:b/>
      <w:bCs/>
      <w:color w:val="FF0000"/>
      <w:sz w:val="16"/>
      <w:szCs w:val="16"/>
      <w:u w:val="none"/>
    </w:rPr>
  </w:style>
  <w:style w:type="character" w:customStyle="1" w:styleId="font121">
    <w:name w:val="font121"/>
    <w:basedOn w:val="a0"/>
    <w:rPr>
      <w:rFonts w:ascii="var ( --dsw-font-markdown-table" w:eastAsia="var ( --dsw-font-markdown-table" w:hAnsi="var ( --dsw-font-markdown-table" w:cs="var ( --dsw-font-markdown-table"/>
      <w:color w:val="000000"/>
      <w:sz w:val="24"/>
      <w:szCs w:val="24"/>
      <w:u w:val="none"/>
    </w:rPr>
  </w:style>
  <w:style w:type="character" w:customStyle="1" w:styleId="font201">
    <w:name w:val="font201"/>
    <w:basedOn w:val="a0"/>
    <w:rPr>
      <w:rFonts w:ascii="宋体" w:eastAsia="宋体" w:hAnsi="宋体" w:cs="宋体" w:hint="eastAsia"/>
      <w:color w:val="0F1115"/>
      <w:sz w:val="24"/>
      <w:szCs w:val="24"/>
      <w:u w:val="single"/>
    </w:rPr>
  </w:style>
  <w:style w:type="paragraph" w:styleId="a5">
    <w:name w:val="header"/>
    <w:basedOn w:val="a"/>
    <w:link w:val="a6"/>
    <w:rsid w:val="007C33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C33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C3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C33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521</Words>
  <Characters>558</Characters>
  <Application>Microsoft Office Word</Application>
  <DocSecurity>0</DocSecurity>
  <Lines>32</Lines>
  <Paragraphs>18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cp:lastPrinted>2026-03-27T06:55:00Z</cp:lastPrinted>
  <dcterms:created xsi:type="dcterms:W3CDTF">2026-02-23T07:12:00Z</dcterms:created>
  <dcterms:modified xsi:type="dcterms:W3CDTF">2026-06-30T07:30:00Z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eyJoZGlkIjoiZjIzMDM5NDcyM2Q5YWFhMzRlNDNkYjMwMTNiMjM0ZjciLCJ1c2VySWQiOiI1Mzg1NDA0MDAifQ==</vt:lpwstr>
  </property>
  <property fmtid="{D5CDD505-2E9C-101B-9397-08002B2CF9AE}" pid="4" name="ICV">
    <vt:lpwstr>201305E5CB4F4CE0A851FDBAEEB9F781_13</vt:lpwstr>
  </property>
</Properties>
</file>