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-1439"/>
        <w:tblOverlap w:val="never"/>
        <w:tblW w:w="9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8379"/>
      </w:tblGrid>
      <w:tr w:rsidR="00F56C6B" w14:paraId="09E22E12" w14:textId="77777777" w:rsidTr="00F56C6B">
        <w:trPr>
          <w:trHeight w:val="624"/>
        </w:trPr>
        <w:tc>
          <w:tcPr>
            <w:tcW w:w="9080" w:type="dxa"/>
            <w:gridSpan w:val="2"/>
            <w:vMerge w:val="restart"/>
            <w:vAlign w:val="center"/>
          </w:tcPr>
          <w:p w14:paraId="78CDCA98" w14:textId="77777777" w:rsidR="00F56C6B" w:rsidRDefault="00F56C6B" w:rsidP="00F56C6B">
            <w:pPr>
              <w:widowControl/>
              <w:jc w:val="center"/>
              <w:rPr>
                <w:b/>
                <w:bCs/>
                <w:sz w:val="30"/>
                <w:szCs w:val="30"/>
              </w:rPr>
            </w:pPr>
            <w:proofErr w:type="gramStart"/>
            <w:r w:rsidRPr="00F56C6B">
              <w:rPr>
                <w:rFonts w:ascii="宋体" w:eastAsia="宋体" w:hAnsi="宋体" w:cs="宋体" w:hint="eastAsia"/>
                <w:b/>
                <w:bCs/>
                <w:kern w:val="0"/>
                <w:sz w:val="30"/>
                <w:szCs w:val="30"/>
                <w:lang w:bidi="ar"/>
              </w:rPr>
              <w:t>铅衣</w:t>
            </w:r>
            <w:r>
              <w:rPr>
                <w:rFonts w:ascii="宋体" w:eastAsia="宋体" w:hAnsi="宋体" w:cs="宋体"/>
                <w:b/>
                <w:bCs/>
                <w:kern w:val="0"/>
                <w:sz w:val="30"/>
                <w:szCs w:val="30"/>
                <w:lang w:bidi="ar"/>
              </w:rPr>
              <w:t>采购</w:t>
            </w:r>
            <w:proofErr w:type="gramEnd"/>
            <w:r>
              <w:rPr>
                <w:rFonts w:ascii="宋体" w:eastAsia="宋体" w:hAnsi="宋体" w:cs="宋体"/>
                <w:b/>
                <w:bCs/>
                <w:kern w:val="0"/>
                <w:sz w:val="30"/>
                <w:szCs w:val="30"/>
                <w:lang w:bidi="ar"/>
              </w:rPr>
              <w:t>需求</w:t>
            </w:r>
          </w:p>
        </w:tc>
      </w:tr>
      <w:tr w:rsidR="00F56C6B" w14:paraId="49A053C3" w14:textId="77777777" w:rsidTr="00F56C6B">
        <w:trPr>
          <w:trHeight w:val="600"/>
        </w:trPr>
        <w:tc>
          <w:tcPr>
            <w:tcW w:w="9080" w:type="dxa"/>
            <w:gridSpan w:val="2"/>
            <w:vMerge/>
            <w:vAlign w:val="center"/>
          </w:tcPr>
          <w:p w14:paraId="450E1DF7" w14:textId="77777777" w:rsidR="00F56C6B" w:rsidRDefault="00F56C6B" w:rsidP="00F56C6B">
            <w:pPr>
              <w:rPr>
                <w:rFonts w:ascii="宋体"/>
                <w:b/>
                <w:bCs/>
                <w:sz w:val="24"/>
              </w:rPr>
            </w:pPr>
          </w:p>
        </w:tc>
      </w:tr>
      <w:tr w:rsidR="00F56C6B" w14:paraId="3CF4A98F" w14:textId="77777777" w:rsidTr="00F56C6B">
        <w:trPr>
          <w:trHeight w:val="2000"/>
        </w:trPr>
        <w:tc>
          <w:tcPr>
            <w:tcW w:w="701" w:type="dxa"/>
            <w:vAlign w:val="center"/>
          </w:tcPr>
          <w:p w14:paraId="26BA412C" w14:textId="77777777" w:rsidR="00F56C6B" w:rsidRDefault="00F56C6B" w:rsidP="00F56C6B">
            <w:pPr>
              <w:widowControl/>
              <w:jc w:val="center"/>
              <w:textAlignment w:val="center"/>
            </w:pPr>
            <w:proofErr w:type="gramStart"/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一</w:t>
            </w:r>
            <w:proofErr w:type="gramEnd"/>
          </w:p>
        </w:tc>
        <w:tc>
          <w:tcPr>
            <w:tcW w:w="8379" w:type="dxa"/>
            <w:vAlign w:val="center"/>
          </w:tcPr>
          <w:p w14:paraId="52630CF3" w14:textId="77777777" w:rsidR="00F56C6B" w:rsidRDefault="00F56C6B" w:rsidP="00F56C6B">
            <w:pPr>
              <w:widowControl/>
              <w:jc w:val="left"/>
              <w:textAlignment w:val="center"/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 xml:space="preserve">适用范围及用途：需包含主要临床功能与用途、具体应用场所等。                                                               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br/>
            </w:r>
            <w:r>
              <w:rPr>
                <w:rFonts w:ascii="宋体" w:eastAsia="宋体" w:hAnsi="宋体" w:cs="宋体" w:hint="eastAsia"/>
                <w:b/>
                <w:bCs/>
                <w:color w:val="0F1115"/>
                <w:kern w:val="0"/>
                <w:sz w:val="18"/>
                <w:szCs w:val="18"/>
                <w:lang w:bidi="ar"/>
              </w:rPr>
              <w:t>主要临床功能：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18"/>
                <w:szCs w:val="18"/>
                <w:lang w:bidi="ar"/>
              </w:rPr>
              <w:t>用于X射线、CT、介入手术等医疗场景下的电离辐射防护，有效屏蔽射线对人体重要器官的伤害，降低医护人员的辐射暴露风险。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18"/>
                <w:szCs w:val="18"/>
                <w:lang w:bidi="ar"/>
              </w:rPr>
              <w:br/>
            </w:r>
            <w:r>
              <w:rPr>
                <w:rFonts w:ascii="宋体" w:eastAsia="宋体" w:hAnsi="宋体" w:cs="宋体" w:hint="eastAsia"/>
                <w:b/>
                <w:bCs/>
                <w:color w:val="0F1115"/>
                <w:kern w:val="0"/>
                <w:sz w:val="18"/>
                <w:szCs w:val="18"/>
                <w:lang w:bidi="ar"/>
              </w:rPr>
              <w:t>具体应用场所：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18"/>
                <w:szCs w:val="18"/>
                <w:lang w:bidi="ar"/>
              </w:rPr>
              <w:t xml:space="preserve">用于消化内镜中心介入诊疗，适用于长期或频繁接触电离辐射的医护人员。               </w:t>
            </w:r>
          </w:p>
        </w:tc>
      </w:tr>
      <w:tr w:rsidR="00F56C6B" w14:paraId="245545BD" w14:textId="77777777" w:rsidTr="00F56C6B">
        <w:trPr>
          <w:trHeight w:val="2000"/>
        </w:trPr>
        <w:tc>
          <w:tcPr>
            <w:tcW w:w="701" w:type="dxa"/>
            <w:vAlign w:val="center"/>
          </w:tcPr>
          <w:p w14:paraId="1119A047" w14:textId="77777777" w:rsidR="00F56C6B" w:rsidRDefault="00F56C6B" w:rsidP="00F56C6B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二</w:t>
            </w:r>
          </w:p>
        </w:tc>
        <w:tc>
          <w:tcPr>
            <w:tcW w:w="8379" w:type="dxa"/>
          </w:tcPr>
          <w:p w14:paraId="1F2688A8" w14:textId="77777777" w:rsidR="00F56C6B" w:rsidRDefault="00F56C6B" w:rsidP="00F56C6B">
            <w:pPr>
              <w:widowControl/>
              <w:jc w:val="left"/>
              <w:textAlignment w:val="top"/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="宋体" w:eastAsia="宋体" w:hAnsi="宋体" w:cs="宋体" w:hint="eastAsia"/>
                <w:color w:val="0F1115"/>
                <w:kern w:val="0"/>
                <w:sz w:val="16"/>
                <w:szCs w:val="16"/>
                <w:lang w:bidi="ar"/>
              </w:rPr>
              <w:t>设备配置与要求：   标准配置：分体式射线防护铅衣（含上衣、下裙），宽腰带，围脖、帽子、眼镜</w:t>
            </w:r>
          </w:p>
        </w:tc>
      </w:tr>
      <w:tr w:rsidR="00F56C6B" w14:paraId="0D9B9EA4" w14:textId="77777777" w:rsidTr="00F56C6B">
        <w:trPr>
          <w:trHeight w:val="2000"/>
        </w:trPr>
        <w:tc>
          <w:tcPr>
            <w:tcW w:w="701" w:type="dxa"/>
            <w:vAlign w:val="center"/>
          </w:tcPr>
          <w:p w14:paraId="766119AE" w14:textId="77777777" w:rsidR="00F56C6B" w:rsidRDefault="00F56C6B" w:rsidP="00F56C6B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三</w:t>
            </w:r>
          </w:p>
        </w:tc>
        <w:tc>
          <w:tcPr>
            <w:tcW w:w="8379" w:type="dxa"/>
          </w:tcPr>
          <w:p w14:paraId="062326FE" w14:textId="77777777" w:rsidR="00F56C6B" w:rsidRDefault="00F56C6B" w:rsidP="00F56C6B">
            <w:pPr>
              <w:widowControl/>
              <w:jc w:val="left"/>
              <w:textAlignment w:val="top"/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="宋体" w:eastAsia="宋体" w:hAnsi="宋体" w:cs="宋体" w:hint="eastAsia"/>
                <w:color w:val="0F1115"/>
                <w:kern w:val="0"/>
                <w:sz w:val="16"/>
                <w:szCs w:val="16"/>
                <w:lang w:bidi="ar"/>
              </w:rPr>
              <w:t xml:space="preserve">技术参数与性能要求：包含设备的核心性能参数、关键的硬件配置、软件模块功能、数据与系统兼容性（产生接口费用，由投标公司承担）                                                                                          </w:t>
            </w:r>
            <w:r>
              <w:rPr>
                <w:rFonts w:ascii="宋体" w:eastAsia="宋体" w:hAnsi="宋体" w:cs="宋体" w:hint="eastAsia"/>
                <w:b/>
                <w:bCs/>
                <w:color w:val="0F1115"/>
                <w:kern w:val="0"/>
                <w:sz w:val="16"/>
                <w:szCs w:val="16"/>
                <w:lang w:bidi="ar"/>
              </w:rPr>
              <w:t>一、核心防护层：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16"/>
                <w:szCs w:val="16"/>
                <w:lang w:bidi="ar"/>
              </w:rPr>
              <w:br/>
              <w:t>1、采用进口的新型微铅材料，多种贵金属粒子与天然橡胶压制而成，多层结构排布，具有超轻、超薄、超柔软特点；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16"/>
                <w:szCs w:val="16"/>
                <w:lang w:bidi="ar"/>
              </w:rPr>
              <w:br/>
              <w:t>2、成分分布均匀，能够有效屏蔽、衰减弥漫性散射线；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16"/>
                <w:szCs w:val="16"/>
                <w:lang w:bidi="ar"/>
              </w:rPr>
              <w:br/>
              <w:t>3、通过国际电工学会IEC 61331-1:2014测试方法，避免荧光效应给医务人员身体带来的伤害；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16"/>
                <w:szCs w:val="16"/>
                <w:lang w:bidi="ar"/>
              </w:rPr>
              <w:br/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16"/>
                <w:szCs w:val="16"/>
                <w:lang w:bidi="ar"/>
              </w:rPr>
              <w:br/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二、外层面料：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16"/>
                <w:szCs w:val="16"/>
                <w:lang w:bidi="ar"/>
              </w:rPr>
              <w:br/>
              <w:t>1、高品质PU涂层面料：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16"/>
                <w:szCs w:val="16"/>
                <w:lang w:bidi="ar"/>
              </w:rPr>
              <w:br/>
              <w:t>抗菌：材料表面可有效抗菌，通过ASTME 2149-2020在动态接触条件下抗菌剂抗菌活性测定的标准试验方法，对金黄色葡萄球菌和肺炎克雷伯氏菌等菌种有效抗菌；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16"/>
                <w:szCs w:val="16"/>
                <w:lang w:bidi="ar"/>
              </w:rPr>
              <w:br/>
              <w:t xml:space="preserve">防水：材料表层有效防水，通过AATCC 127-2014 静水压试验表明，面料表明有效拒水；  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16"/>
                <w:szCs w:val="16"/>
                <w:lang w:bidi="ar"/>
              </w:rPr>
              <w:br/>
              <w:t>耐磨： 通过ASTM D4966 耐磨性试验表明，面料耐磨效果良好。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16"/>
                <w:szCs w:val="16"/>
                <w:lang w:bidi="ar"/>
              </w:rPr>
              <w:br/>
              <w:t>2、魔术贴采用合资品牌新型射出钩工艺，细致耐用，使用寿命长；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16"/>
                <w:szCs w:val="16"/>
                <w:lang w:bidi="ar"/>
              </w:rPr>
              <w:br/>
              <w:t>3、包边用料考究，结实耐磨；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16"/>
                <w:szCs w:val="16"/>
                <w:lang w:bidi="ar"/>
              </w:rPr>
              <w:br/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三、内层面料：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16"/>
                <w:szCs w:val="16"/>
                <w:lang w:bidi="ar"/>
              </w:rPr>
              <w:br/>
              <w:t>面料超柔亲肤触感，干爽透气，防水抗汗，有效保护防护服核心材料；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16"/>
                <w:szCs w:val="16"/>
                <w:lang w:bidi="ar"/>
              </w:rPr>
              <w:br/>
            </w:r>
            <w:r>
              <w:rPr>
                <w:rFonts w:ascii="宋体" w:eastAsia="宋体" w:hAnsi="宋体" w:cs="宋体" w:hint="eastAsia"/>
                <w:b/>
                <w:bCs/>
                <w:color w:val="0F1115"/>
                <w:kern w:val="0"/>
                <w:sz w:val="16"/>
                <w:szCs w:val="16"/>
                <w:lang w:bidi="ar"/>
              </w:rPr>
              <w:t>四、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厂家资质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br/>
            </w:r>
            <w:r>
              <w:rPr>
                <w:rFonts w:ascii="Segoe UI Symbol" w:eastAsia="Segoe UI Symbol" w:hAnsi="Segoe UI Symbol" w:cs="Segoe UI Symbol"/>
                <w:b/>
                <w:bCs/>
                <w:color w:val="FF0000"/>
                <w:kern w:val="0"/>
                <w:sz w:val="16"/>
                <w:szCs w:val="16"/>
                <w:lang w:bidi="ar"/>
              </w:rPr>
              <w:t>🔺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16"/>
                <w:szCs w:val="16"/>
                <w:lang w:bidi="ar"/>
              </w:rPr>
              <w:t>1、通过国际电工协会IEC 61331-1:2014医用诊断X射线辐射防护器具 第1部分:材料衰减性能的测定；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16"/>
                <w:szCs w:val="16"/>
                <w:lang w:bidi="ar"/>
              </w:rPr>
              <w:br/>
            </w:r>
            <w:r>
              <w:rPr>
                <w:rFonts w:ascii="宋体" w:eastAsia="宋体" w:hAnsi="宋体" w:cs="宋体" w:hint="eastAsia"/>
                <w:b/>
                <w:bCs/>
                <w:color w:val="0F1115"/>
                <w:kern w:val="0"/>
                <w:sz w:val="16"/>
                <w:szCs w:val="16"/>
                <w:lang w:bidi="ar"/>
              </w:rPr>
              <w:t>防护铅衣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16"/>
                <w:szCs w:val="16"/>
                <w:lang w:bidi="ar"/>
              </w:rPr>
              <w:br/>
              <w:t>1、铅当量：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16"/>
                <w:szCs w:val="16"/>
                <w:lang w:bidi="ar"/>
              </w:rPr>
              <w:br/>
            </w:r>
            <w:r>
              <w:rPr>
                <w:rFonts w:ascii="Segoe UI Symbol" w:eastAsia="Segoe UI Symbol" w:hAnsi="Segoe UI Symbol" w:cs="Segoe UI Symbol"/>
                <w:b/>
                <w:bCs/>
                <w:color w:val="FF0000"/>
                <w:kern w:val="0"/>
                <w:sz w:val="16"/>
                <w:szCs w:val="16"/>
                <w:lang w:bidi="ar"/>
              </w:rPr>
              <w:t>✳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16"/>
                <w:szCs w:val="16"/>
                <w:lang w:bidi="ar"/>
              </w:rPr>
              <w:t>正面双层全部重叠，正面重叠部分≥0.5mmpb,背面≥0.25mmpb；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16"/>
                <w:szCs w:val="16"/>
                <w:lang w:bidi="ar"/>
              </w:rPr>
              <w:br/>
              <w:t>2、防护服优秀设计：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16"/>
                <w:szCs w:val="16"/>
                <w:lang w:bidi="ar"/>
              </w:rPr>
              <w:br/>
              <w:t>（1） 搭肩设计，极大减轻肩膀负重感，符合人体工程学，不仅正面左肩部位防护多一些，而且有减重功效，特殊优质记忆棉减压肩垫，有效缓解肩部受力；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16"/>
                <w:szCs w:val="16"/>
                <w:lang w:bidi="ar"/>
              </w:rPr>
              <w:br/>
              <w:t>（2） 内置式≥15cm宽腰带设计，有效减轻腰部承重，防止脊椎损伤，长度可根据需求调节；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16"/>
                <w:szCs w:val="16"/>
                <w:lang w:bidi="ar"/>
              </w:rPr>
              <w:br/>
              <w:t>（3） 优质YKK卡扣，使用方便，优质耐用；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16"/>
                <w:szCs w:val="16"/>
                <w:lang w:bidi="ar"/>
              </w:rPr>
              <w:br/>
              <w:t>（4） 袖口及腋下精心剪裁设计，保护胸腺、腋下汗腺不漏射；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16"/>
                <w:szCs w:val="16"/>
                <w:lang w:bidi="ar"/>
              </w:rPr>
              <w:br/>
              <w:t>（5） 剪裁精准，符合人体工程学设计，穿着体验更舒适；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16"/>
                <w:szCs w:val="16"/>
                <w:lang w:bidi="ar"/>
              </w:rPr>
              <w:br/>
              <w:t>（6） 匠心缝制，平整服帖，防护里层、核心层、外层面料完美贴合；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16"/>
                <w:szCs w:val="16"/>
                <w:lang w:bidi="ar"/>
              </w:rPr>
              <w:br/>
              <w:t>（7） 上衣有人性化口袋设计，方便使用；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16"/>
                <w:szCs w:val="16"/>
                <w:lang w:bidi="ar"/>
              </w:rPr>
              <w:br/>
              <w:t xml:space="preserve">3、颜色尺码：常规尺码有S/M/L/XL,特殊尺寸可定制，支持量身定制，多种颜色供选；                                                                                                        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lastRenderedPageBreak/>
              <w:t>防护围领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16"/>
                <w:szCs w:val="16"/>
                <w:lang w:bidi="ar"/>
              </w:rPr>
              <w:br/>
            </w:r>
            <w:r>
              <w:rPr>
                <w:rFonts w:ascii="宋体" w:eastAsia="宋体" w:hAnsi="宋体" w:cs="宋体" w:hint="eastAsia"/>
                <w:b/>
                <w:bCs/>
                <w:color w:val="FF0000"/>
                <w:kern w:val="0"/>
                <w:sz w:val="16"/>
                <w:szCs w:val="16"/>
                <w:lang w:bidi="ar"/>
              </w:rPr>
              <w:t>*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16"/>
                <w:szCs w:val="16"/>
                <w:lang w:bidi="ar"/>
              </w:rPr>
              <w:t>1、铅当量：铅当量≧0.5mmpb；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16"/>
                <w:szCs w:val="16"/>
                <w:lang w:bidi="ar"/>
              </w:rPr>
              <w:br/>
              <w:t>2、规格：成人通用款，另有备选高领款式，围脖周长可以根据使用者脖颈围度调节，接口处采用合资品牌魔术贴，魔术贴采用合资品牌新型射出勾工艺，拉扯寿命长；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16"/>
                <w:szCs w:val="16"/>
                <w:lang w:bidi="ar"/>
              </w:rPr>
              <w:br/>
              <w:t>3、每个围领配一个可更换防尘布套，纯棉设计、贴肤舒适，方便拆卸清洗；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16"/>
                <w:szCs w:val="16"/>
                <w:lang w:bidi="ar"/>
              </w:rPr>
              <w:br/>
              <w:t>4、能够最大面积覆盖使用者的甲状腺，防护性能高，超薄、超柔且韧性好穿戴舒适美观；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16"/>
                <w:szCs w:val="16"/>
                <w:lang w:bidi="ar"/>
              </w:rPr>
              <w:br/>
            </w:r>
            <w:r>
              <w:rPr>
                <w:rFonts w:ascii="宋体" w:eastAsia="宋体" w:hAnsi="宋体" w:cs="宋体" w:hint="eastAsia"/>
                <w:b/>
                <w:bCs/>
                <w:color w:val="0F1115"/>
                <w:kern w:val="0"/>
                <w:sz w:val="16"/>
                <w:szCs w:val="16"/>
                <w:lang w:bidi="ar"/>
              </w:rPr>
              <w:br/>
              <w:t>防辐射帽</w:t>
            </w:r>
            <w:r>
              <w:rPr>
                <w:rFonts w:ascii="宋体" w:eastAsia="宋体" w:hAnsi="宋体" w:cs="宋体" w:hint="eastAsia"/>
                <w:b/>
                <w:bCs/>
                <w:color w:val="0F1115"/>
                <w:kern w:val="0"/>
                <w:sz w:val="16"/>
                <w:szCs w:val="16"/>
                <w:lang w:bidi="ar"/>
              </w:rPr>
              <w:br/>
            </w:r>
            <w:r>
              <w:rPr>
                <w:rFonts w:ascii="宋体" w:eastAsia="宋体" w:hAnsi="宋体" w:cs="宋体" w:hint="eastAsia"/>
                <w:b/>
                <w:bCs/>
                <w:color w:val="FF0000"/>
                <w:kern w:val="0"/>
                <w:sz w:val="16"/>
                <w:szCs w:val="16"/>
                <w:lang w:bidi="ar"/>
              </w:rPr>
              <w:t>*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16"/>
                <w:szCs w:val="16"/>
                <w:lang w:bidi="ar"/>
              </w:rPr>
              <w:t>1、铅当量：铅当量≧0.5mmpb；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16"/>
                <w:szCs w:val="16"/>
                <w:lang w:bidi="ar"/>
              </w:rPr>
              <w:br/>
              <w:t>2、规格：成人通用款；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16"/>
                <w:szCs w:val="16"/>
                <w:lang w:bidi="ar"/>
              </w:rPr>
              <w:br/>
              <w:t>3、顶部独特无防护层设计极大减轻头部重量；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16"/>
                <w:szCs w:val="16"/>
                <w:lang w:bidi="ar"/>
              </w:rPr>
              <w:br/>
              <w:t>4、松紧带设计，方便调节尺寸适合不同使用人群；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16"/>
                <w:szCs w:val="16"/>
                <w:lang w:bidi="ar"/>
              </w:rPr>
              <w:br/>
              <w:t xml:space="preserve">5、能够最大面积覆盖使用者的头部，防护性能高，超薄、超柔且韧性好穿戴舒适美观；                                                                                                      </w:t>
            </w:r>
            <w:r>
              <w:rPr>
                <w:rFonts w:ascii="宋体" w:eastAsia="宋体" w:hAnsi="宋体" w:cs="宋体" w:hint="eastAsia"/>
                <w:b/>
                <w:bCs/>
                <w:color w:val="0F1115"/>
                <w:kern w:val="0"/>
                <w:sz w:val="16"/>
                <w:szCs w:val="16"/>
                <w:lang w:bidi="ar"/>
              </w:rPr>
              <w:t>医用射线防护眼镜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16"/>
                <w:szCs w:val="16"/>
                <w:lang w:bidi="ar"/>
              </w:rPr>
              <w:br/>
            </w:r>
            <w:r>
              <w:rPr>
                <w:rFonts w:ascii="宋体" w:eastAsia="宋体" w:hAnsi="宋体" w:cs="宋体" w:hint="eastAsia"/>
                <w:b/>
                <w:bCs/>
                <w:color w:val="FF0000"/>
                <w:kern w:val="0"/>
                <w:sz w:val="16"/>
                <w:szCs w:val="16"/>
                <w:lang w:bidi="ar"/>
              </w:rPr>
              <w:t>*1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16"/>
                <w:szCs w:val="16"/>
                <w:lang w:bidi="ar"/>
              </w:rPr>
              <w:t>.铅当量正面≧0.5mmpb，侧面≥0.5mmpb.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16"/>
                <w:szCs w:val="16"/>
                <w:lang w:bidi="ar"/>
              </w:rPr>
              <w:br/>
              <w:t>2.款式：普通型、可叠加型（套在普通近视镜上使用）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16"/>
                <w:szCs w:val="16"/>
                <w:lang w:bidi="ar"/>
              </w:rPr>
              <w:br/>
              <w:t>3.ZF-7高铅玻璃制作，透光率高，铅当量均匀，框架采用高强度尼龙Tr-90制作重量轻，结实耐用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16"/>
                <w:szCs w:val="16"/>
                <w:lang w:bidi="ar"/>
              </w:rPr>
              <w:br/>
              <w:t>4.普通型可以按照客户定制近视度数</w:t>
            </w:r>
          </w:p>
        </w:tc>
      </w:tr>
      <w:tr w:rsidR="00F56C6B" w14:paraId="7C9AF739" w14:textId="77777777" w:rsidTr="00F56C6B">
        <w:trPr>
          <w:trHeight w:val="2000"/>
        </w:trPr>
        <w:tc>
          <w:tcPr>
            <w:tcW w:w="701" w:type="dxa"/>
            <w:vAlign w:val="center"/>
          </w:tcPr>
          <w:p w14:paraId="2621AE2E" w14:textId="77777777" w:rsidR="00F56C6B" w:rsidRDefault="00F56C6B" w:rsidP="00F56C6B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lastRenderedPageBreak/>
              <w:t>四</w:t>
            </w:r>
          </w:p>
        </w:tc>
        <w:tc>
          <w:tcPr>
            <w:tcW w:w="8379" w:type="dxa"/>
            <w:shd w:val="clear" w:color="auto" w:fill="FFFFFF"/>
            <w:vAlign w:val="center"/>
          </w:tcPr>
          <w:p w14:paraId="7523E1D1" w14:textId="77777777" w:rsidR="00F56C6B" w:rsidRDefault="00F56C6B" w:rsidP="00F56C6B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配套试剂</w:t>
            </w:r>
            <w:r>
              <w:rPr>
                <w:rFonts w:ascii="var ( --dsw-font-markdown-table" w:eastAsia="var ( --dsw-font-markdown-table" w:hAnsi="var ( --dsw-font-markdown-table" w:cs="var ( --dsw-font-markdown-table"/>
                <w:color w:val="000000"/>
                <w:kern w:val="0"/>
                <w:sz w:val="24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耗材要求：无</w:t>
            </w:r>
          </w:p>
        </w:tc>
      </w:tr>
      <w:tr w:rsidR="00F56C6B" w14:paraId="51243E6F" w14:textId="77777777" w:rsidTr="00F56C6B">
        <w:trPr>
          <w:trHeight w:val="2000"/>
        </w:trPr>
        <w:tc>
          <w:tcPr>
            <w:tcW w:w="701" w:type="dxa"/>
            <w:vAlign w:val="center"/>
          </w:tcPr>
          <w:p w14:paraId="600B3FEA" w14:textId="77777777" w:rsidR="00F56C6B" w:rsidRDefault="00F56C6B" w:rsidP="00F56C6B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五</w:t>
            </w:r>
          </w:p>
        </w:tc>
        <w:tc>
          <w:tcPr>
            <w:tcW w:w="8379" w:type="dxa"/>
            <w:vAlign w:val="center"/>
          </w:tcPr>
          <w:p w14:paraId="2A9FD7BD" w14:textId="77777777" w:rsidR="00F56C6B" w:rsidRDefault="00F56C6B" w:rsidP="00F56C6B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售后服务要求（免费保修期≥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u w:val="single"/>
                <w:lang w:bidi="ar"/>
              </w:rPr>
              <w:t>_贰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年，现场响应时间：≤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u w:val="single"/>
                <w:lang w:bidi="ar"/>
              </w:rPr>
              <w:t>_8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小时，维修期间是否供备用机，设备技术培训：提供使用、维护及辐射防护知识培训；设备使用年限≥3-5年等）</w:t>
            </w:r>
          </w:p>
        </w:tc>
      </w:tr>
      <w:tr w:rsidR="00F56C6B" w14:paraId="0D52239B" w14:textId="77777777" w:rsidTr="00F56C6B">
        <w:trPr>
          <w:trHeight w:val="2160"/>
        </w:trPr>
        <w:tc>
          <w:tcPr>
            <w:tcW w:w="9080" w:type="dxa"/>
            <w:gridSpan w:val="2"/>
            <w:vAlign w:val="center"/>
          </w:tcPr>
          <w:p w14:paraId="767BFAD1" w14:textId="77777777" w:rsidR="00F56C6B" w:rsidRDefault="00F56C6B" w:rsidP="00F56C6B">
            <w:pPr>
              <w:widowControl/>
              <w:jc w:val="left"/>
              <w:rPr>
                <w:color w:val="FF0000"/>
                <w:sz w:val="24"/>
              </w:rPr>
            </w:pPr>
            <w:r>
              <w:rPr>
                <w:rFonts w:ascii="宋体" w:eastAsia="宋体" w:hAnsi="宋体" w:cs="宋体"/>
                <w:color w:val="FF0000"/>
                <w:kern w:val="0"/>
                <w:sz w:val="24"/>
                <w:lang w:bidi="ar"/>
              </w:rPr>
              <w:t>特别提醒：</w:t>
            </w:r>
            <w:r>
              <w:rPr>
                <w:rFonts w:ascii="宋体" w:eastAsia="宋体" w:hAnsi="宋体" w:cs="宋体"/>
                <w:color w:val="FF0000"/>
                <w:kern w:val="0"/>
                <w:sz w:val="24"/>
                <w:lang w:bidi="ar"/>
              </w:rPr>
              <w:br/>
              <w:t>①标“▲”号的为实质性参数，任意一项“▲”参数未达到，即做废标处理；</w:t>
            </w:r>
            <w:r>
              <w:rPr>
                <w:rFonts w:ascii="宋体" w:eastAsia="宋体" w:hAnsi="宋体" w:cs="宋体"/>
                <w:color w:val="FF0000"/>
                <w:kern w:val="0"/>
                <w:sz w:val="24"/>
                <w:lang w:bidi="ar"/>
              </w:rPr>
              <w:br/>
              <w:t>②标“★”号的为重要参数，是分值权重较高的参数；</w:t>
            </w:r>
          </w:p>
        </w:tc>
      </w:tr>
    </w:tbl>
    <w:p w14:paraId="27AFC7C7" w14:textId="77777777" w:rsidR="004C56DE" w:rsidRDefault="004C56DE" w:rsidP="00F56C6B">
      <w:pPr>
        <w:rPr>
          <w:rFonts w:hint="eastAsia"/>
          <w:b/>
          <w:bCs/>
          <w:sz w:val="30"/>
          <w:szCs w:val="30"/>
        </w:rPr>
      </w:pPr>
    </w:p>
    <w:p w14:paraId="60C3214E" w14:textId="77777777" w:rsidR="004C56DE" w:rsidRDefault="004C56DE"/>
    <w:sectPr w:rsidR="004C56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148882" w14:textId="77777777" w:rsidR="00BD50E5" w:rsidRDefault="00BD50E5" w:rsidP="00721B94">
      <w:r>
        <w:separator/>
      </w:r>
    </w:p>
  </w:endnote>
  <w:endnote w:type="continuationSeparator" w:id="0">
    <w:p w14:paraId="44B0674B" w14:textId="77777777" w:rsidR="00BD50E5" w:rsidRDefault="00BD50E5" w:rsidP="0072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ar(--dsw-font-markdown-table-h">
    <w:altName w:val="Segoe Print"/>
    <w:charset w:val="00"/>
    <w:family w:val="auto"/>
    <w:pitch w:val="default"/>
  </w:font>
  <w:font w:name="var ( --dsw-font-markdown-table">
    <w:altName w:val="Segoe Print"/>
    <w:charset w:val="00"/>
    <w:family w:val="auto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DBD727" w14:textId="77777777" w:rsidR="00BD50E5" w:rsidRDefault="00BD50E5" w:rsidP="00721B94">
      <w:r>
        <w:separator/>
      </w:r>
    </w:p>
  </w:footnote>
  <w:footnote w:type="continuationSeparator" w:id="0">
    <w:p w14:paraId="12D4C2DB" w14:textId="77777777" w:rsidR="00BD50E5" w:rsidRDefault="00BD50E5" w:rsidP="00721B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KY_MEDREF_DOCUID" w:val="{49502844-22B6-4656-A963-FBEC010339A1}"/>
    <w:docVar w:name="KY_MEDREF_VERSION" w:val="3"/>
  </w:docVars>
  <w:rsids>
    <w:rsidRoot w:val="004C56DE"/>
    <w:rsid w:val="004C56DE"/>
    <w:rsid w:val="00721B94"/>
    <w:rsid w:val="008C7320"/>
    <w:rsid w:val="00BD50E5"/>
    <w:rsid w:val="00D34F31"/>
    <w:rsid w:val="00F56C6B"/>
    <w:rsid w:val="063D464A"/>
    <w:rsid w:val="091E2504"/>
    <w:rsid w:val="0A9B415C"/>
    <w:rsid w:val="0BEC359B"/>
    <w:rsid w:val="0FE070E2"/>
    <w:rsid w:val="18065216"/>
    <w:rsid w:val="197E0A92"/>
    <w:rsid w:val="223D47BB"/>
    <w:rsid w:val="237C76C6"/>
    <w:rsid w:val="284827A1"/>
    <w:rsid w:val="293F2D39"/>
    <w:rsid w:val="340A2063"/>
    <w:rsid w:val="3FB5435F"/>
    <w:rsid w:val="40900279"/>
    <w:rsid w:val="4D5369C5"/>
    <w:rsid w:val="4D5A1EF6"/>
    <w:rsid w:val="4E8770E5"/>
    <w:rsid w:val="55A463B5"/>
    <w:rsid w:val="5FC86933"/>
    <w:rsid w:val="62BB5B68"/>
    <w:rsid w:val="64465512"/>
    <w:rsid w:val="76787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0448A50"/>
  <w15:docId w15:val="{53AA6A6E-7EEA-4C89-98FC-FA703C65C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pPr>
      <w:jc w:val="left"/>
    </w:pPr>
  </w:style>
  <w:style w:type="character" w:styleId="a4">
    <w:name w:val="Strong"/>
    <w:basedOn w:val="a0"/>
    <w:qFormat/>
    <w:rPr>
      <w:b/>
    </w:rPr>
  </w:style>
  <w:style w:type="character" w:customStyle="1" w:styleId="font21">
    <w:name w:val="font21"/>
    <w:basedOn w:val="a0"/>
    <w:qFormat/>
    <w:rPr>
      <w:rFonts w:ascii="宋体" w:eastAsia="宋体" w:hAnsi="宋体" w:cs="宋体" w:hint="eastAsia"/>
      <w:b/>
      <w:bCs/>
      <w:color w:val="000000"/>
      <w:sz w:val="24"/>
      <w:szCs w:val="24"/>
      <w:u w:val="none"/>
    </w:rPr>
  </w:style>
  <w:style w:type="character" w:customStyle="1" w:styleId="font101">
    <w:name w:val="font10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112">
    <w:name w:val="font112"/>
    <w:basedOn w:val="a0"/>
    <w:qFormat/>
    <w:rPr>
      <w:rFonts w:ascii="var(--dsw-font-markdown-table-h" w:eastAsia="var(--dsw-font-markdown-table-h" w:hAnsi="var(--dsw-font-markdown-table-h" w:cs="var(--dsw-font-markdown-table-h"/>
      <w:color w:val="000000"/>
      <w:sz w:val="24"/>
      <w:szCs w:val="24"/>
      <w:bdr w:val="single" w:sz="4" w:space="0" w:color="000000"/>
      <w:shd w:val="clear" w:color="auto" w:fill="FFFFFF"/>
    </w:rPr>
  </w:style>
  <w:style w:type="character" w:customStyle="1" w:styleId="font61">
    <w:name w:val="font61"/>
    <w:basedOn w:val="a0"/>
    <w:qFormat/>
    <w:rPr>
      <w:rFonts w:ascii="宋体" w:eastAsia="宋体" w:hAnsi="宋体" w:cs="宋体" w:hint="eastAsia"/>
      <w:color w:val="0F1115"/>
      <w:sz w:val="24"/>
      <w:szCs w:val="24"/>
      <w:u w:val="none"/>
    </w:rPr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b/>
      <w:bCs/>
      <w:color w:val="000000"/>
      <w:sz w:val="24"/>
      <w:szCs w:val="24"/>
      <w:u w:val="none"/>
    </w:rPr>
  </w:style>
  <w:style w:type="character" w:customStyle="1" w:styleId="font31">
    <w:name w:val="font31"/>
    <w:basedOn w:val="a0"/>
    <w:qFormat/>
    <w:rPr>
      <w:rFonts w:ascii="宋体" w:eastAsia="宋体" w:hAnsi="宋体" w:cs="宋体" w:hint="eastAsia"/>
      <w:b/>
      <w:bCs/>
      <w:color w:val="FF0000"/>
      <w:sz w:val="24"/>
      <w:szCs w:val="24"/>
      <w:u w:val="none"/>
    </w:rPr>
  </w:style>
  <w:style w:type="character" w:customStyle="1" w:styleId="font71">
    <w:name w:val="font7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81">
    <w:name w:val="font81"/>
    <w:basedOn w:val="a0"/>
    <w:qFormat/>
    <w:rPr>
      <w:rFonts w:ascii="var(--dsw-font-markdown-table-h" w:eastAsia="var(--dsw-font-markdown-table-h" w:hAnsi="var(--dsw-font-markdown-table-h" w:cs="var(--dsw-font-markdown-table-h"/>
      <w:color w:val="000000"/>
      <w:sz w:val="24"/>
      <w:szCs w:val="24"/>
      <w:bdr w:val="single" w:sz="4" w:space="0" w:color="000000"/>
      <w:shd w:val="clear" w:color="auto" w:fill="FFFFFF"/>
    </w:rPr>
  </w:style>
  <w:style w:type="character" w:customStyle="1" w:styleId="font41">
    <w:name w:val="font41"/>
    <w:basedOn w:val="a0"/>
    <w:qFormat/>
    <w:rPr>
      <w:rFonts w:ascii="宋体" w:eastAsia="宋体" w:hAnsi="宋体" w:cs="宋体" w:hint="eastAsia"/>
      <w:color w:val="0F1115"/>
      <w:sz w:val="24"/>
      <w:szCs w:val="24"/>
      <w:u w:val="none"/>
    </w:rPr>
  </w:style>
  <w:style w:type="character" w:customStyle="1" w:styleId="font51">
    <w:name w:val="font51"/>
    <w:basedOn w:val="a0"/>
    <w:rPr>
      <w:rFonts w:ascii="宋体" w:eastAsia="宋体" w:hAnsi="宋体" w:cs="宋体" w:hint="eastAsia"/>
      <w:b/>
      <w:bCs/>
      <w:color w:val="0F1115"/>
      <w:sz w:val="24"/>
      <w:szCs w:val="24"/>
      <w:u w:val="none"/>
    </w:rPr>
  </w:style>
  <w:style w:type="character" w:customStyle="1" w:styleId="font131">
    <w:name w:val="font131"/>
    <w:basedOn w:val="a0"/>
    <w:rPr>
      <w:rFonts w:ascii="宋体" w:eastAsia="宋体" w:hAnsi="宋体" w:cs="宋体" w:hint="eastAsia"/>
      <w:b/>
      <w:bCs/>
      <w:color w:val="0F1115"/>
      <w:sz w:val="18"/>
      <w:szCs w:val="18"/>
      <w:u w:val="none"/>
    </w:rPr>
  </w:style>
  <w:style w:type="character" w:customStyle="1" w:styleId="font141">
    <w:name w:val="font141"/>
    <w:basedOn w:val="a0"/>
    <w:rPr>
      <w:rFonts w:ascii="宋体" w:eastAsia="宋体" w:hAnsi="宋体" w:cs="宋体" w:hint="eastAsia"/>
      <w:color w:val="0F1115"/>
      <w:sz w:val="18"/>
      <w:szCs w:val="18"/>
      <w:u w:val="none"/>
    </w:rPr>
  </w:style>
  <w:style w:type="character" w:customStyle="1" w:styleId="font91">
    <w:name w:val="font91"/>
    <w:basedOn w:val="a0"/>
    <w:rPr>
      <w:rFonts w:ascii="宋体" w:eastAsia="宋体" w:hAnsi="宋体" w:cs="宋体" w:hint="eastAsia"/>
      <w:color w:val="0F1115"/>
      <w:sz w:val="16"/>
      <w:szCs w:val="16"/>
      <w:u w:val="none"/>
    </w:rPr>
  </w:style>
  <w:style w:type="character" w:customStyle="1" w:styleId="font151">
    <w:name w:val="font151"/>
    <w:basedOn w:val="a0"/>
    <w:rPr>
      <w:rFonts w:ascii="宋体" w:eastAsia="宋体" w:hAnsi="宋体" w:cs="宋体" w:hint="eastAsia"/>
      <w:b/>
      <w:bCs/>
      <w:color w:val="0F1115"/>
      <w:sz w:val="16"/>
      <w:szCs w:val="16"/>
      <w:u w:val="none"/>
    </w:rPr>
  </w:style>
  <w:style w:type="character" w:customStyle="1" w:styleId="font161">
    <w:name w:val="font161"/>
    <w:basedOn w:val="a0"/>
    <w:rPr>
      <w:rFonts w:ascii="宋体" w:eastAsia="宋体" w:hAnsi="宋体" w:cs="宋体" w:hint="eastAsia"/>
      <w:b/>
      <w:bCs/>
      <w:color w:val="000000"/>
      <w:sz w:val="16"/>
      <w:szCs w:val="16"/>
      <w:u w:val="none"/>
    </w:rPr>
  </w:style>
  <w:style w:type="character" w:customStyle="1" w:styleId="font171">
    <w:name w:val="font171"/>
    <w:basedOn w:val="a0"/>
    <w:rPr>
      <w:rFonts w:ascii="宋体" w:eastAsia="宋体" w:hAnsi="宋体" w:cs="宋体" w:hint="eastAsia"/>
      <w:color w:val="FF0000"/>
      <w:sz w:val="16"/>
      <w:szCs w:val="16"/>
      <w:u w:val="none"/>
    </w:rPr>
  </w:style>
  <w:style w:type="character" w:customStyle="1" w:styleId="font181">
    <w:name w:val="font181"/>
    <w:basedOn w:val="a0"/>
    <w:rPr>
      <w:rFonts w:ascii="宋体" w:eastAsia="宋体" w:hAnsi="宋体" w:cs="宋体" w:hint="eastAsia"/>
      <w:color w:val="000000"/>
      <w:sz w:val="16"/>
      <w:szCs w:val="16"/>
      <w:u w:val="none"/>
    </w:rPr>
  </w:style>
  <w:style w:type="character" w:customStyle="1" w:styleId="font191">
    <w:name w:val="font191"/>
    <w:basedOn w:val="a0"/>
    <w:rPr>
      <w:rFonts w:ascii="宋体" w:eastAsia="宋体" w:hAnsi="宋体" w:cs="宋体" w:hint="eastAsia"/>
      <w:b/>
      <w:bCs/>
      <w:color w:val="FF0000"/>
      <w:sz w:val="16"/>
      <w:szCs w:val="16"/>
      <w:u w:val="none"/>
    </w:rPr>
  </w:style>
  <w:style w:type="character" w:customStyle="1" w:styleId="font121">
    <w:name w:val="font121"/>
    <w:basedOn w:val="a0"/>
    <w:rPr>
      <w:rFonts w:ascii="var ( --dsw-font-markdown-table" w:eastAsia="var ( --dsw-font-markdown-table" w:hAnsi="var ( --dsw-font-markdown-table" w:cs="var ( --dsw-font-markdown-table"/>
      <w:color w:val="000000"/>
      <w:sz w:val="24"/>
      <w:szCs w:val="24"/>
      <w:u w:val="none"/>
    </w:rPr>
  </w:style>
  <w:style w:type="character" w:customStyle="1" w:styleId="font201">
    <w:name w:val="font201"/>
    <w:basedOn w:val="a0"/>
    <w:rPr>
      <w:rFonts w:ascii="宋体" w:eastAsia="宋体" w:hAnsi="宋体" w:cs="宋体" w:hint="eastAsia"/>
      <w:color w:val="0F1115"/>
      <w:sz w:val="24"/>
      <w:szCs w:val="24"/>
      <w:u w:val="single"/>
    </w:rPr>
  </w:style>
  <w:style w:type="paragraph" w:styleId="a5">
    <w:name w:val="header"/>
    <w:basedOn w:val="a"/>
    <w:link w:val="a6"/>
    <w:rsid w:val="00721B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721B94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721B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721B94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992</Words>
  <Characters>1073</Characters>
  <Application>Microsoft Office Word</Application>
  <DocSecurity>0</DocSecurity>
  <Lines>51</Lines>
  <Paragraphs>21</Paragraphs>
  <ScaleCrop>false</ScaleCrop>
  <Company/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56594</dc:creator>
  <cp:lastModifiedBy>Administrator</cp:lastModifiedBy>
  <cp:revision>3</cp:revision>
  <dcterms:created xsi:type="dcterms:W3CDTF">2026-02-23T07:12:00Z</dcterms:created>
  <dcterms:modified xsi:type="dcterms:W3CDTF">2026-06-30T06:57:00Z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eyJoZGlkIjoiY2M0ZmFiNWYyYTliNDg4ODNjMWZhY2U1MWRmZGJmOWYiLCJ1c2VySWQiOiI0MjAzMTQzODkifQ==</vt:lpwstr>
  </property>
  <property fmtid="{D5CDD505-2E9C-101B-9397-08002B2CF9AE}" pid="4" name="ICV">
    <vt:lpwstr>80F28E12EF6043698185145A6D7283E2_13</vt:lpwstr>
  </property>
</Properties>
</file>