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D65002" w:rsidRDefault="00D65002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289"/>
        <w:gridCol w:w="5334"/>
      </w:tblGrid>
      <w:tr w:rsidR="00D65002" w14:paraId="42F24C92" w14:textId="77777777">
        <w:trPr>
          <w:trHeight w:val="624"/>
        </w:trPr>
        <w:tc>
          <w:tcPr>
            <w:tcW w:w="9080" w:type="dxa"/>
            <w:gridSpan w:val="3"/>
            <w:vMerge w:val="restart"/>
            <w:vAlign w:val="center"/>
          </w:tcPr>
          <w:p w14:paraId="0A5D8C0E" w14:textId="367592D6" w:rsidR="00D65002" w:rsidRDefault="006F7043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6F7043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小鼠独立通气</w:t>
            </w:r>
            <w:proofErr w:type="gramStart"/>
            <w:r w:rsidRPr="006F7043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笼</w:t>
            </w:r>
            <w:proofErr w:type="gramEnd"/>
            <w:r w:rsidRPr="006F7043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IVC</w:t>
            </w:r>
            <w:r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 xml:space="preserve"> 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D65002" w14:paraId="2BD5AD4C" w14:textId="77777777">
        <w:trPr>
          <w:trHeight w:val="600"/>
        </w:trPr>
        <w:tc>
          <w:tcPr>
            <w:tcW w:w="9080" w:type="dxa"/>
            <w:gridSpan w:val="3"/>
            <w:vMerge/>
            <w:vAlign w:val="center"/>
          </w:tcPr>
          <w:p w14:paraId="742F02D2" w14:textId="77777777" w:rsidR="00D65002" w:rsidRDefault="00D65002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D65002" w14:paraId="05CE3A4A" w14:textId="77777777" w:rsidTr="006F7043">
        <w:trPr>
          <w:trHeight w:val="2000"/>
        </w:trPr>
        <w:tc>
          <w:tcPr>
            <w:tcW w:w="457" w:type="dxa"/>
            <w:vAlign w:val="center"/>
          </w:tcPr>
          <w:p w14:paraId="0306CF0E" w14:textId="77777777" w:rsidR="00D65002" w:rsidRDefault="00000000">
            <w:pPr>
              <w:widowControl/>
              <w:jc w:val="center"/>
              <w:textAlignment w:val="center"/>
            </w:pP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3289" w:type="dxa"/>
            <w:vAlign w:val="center"/>
          </w:tcPr>
          <w:p w14:paraId="355F3EC1" w14:textId="77777777" w:rsidR="00D65002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 xml:space="preserve">适用范围及用途：需包含主要临床功能与用途、具体应用场所等。▲                                              </w:t>
            </w:r>
          </w:p>
        </w:tc>
        <w:tc>
          <w:tcPr>
            <w:tcW w:w="5334" w:type="dxa"/>
          </w:tcPr>
          <w:p w14:paraId="0FB0FBFE" w14:textId="77777777" w:rsidR="00D65002" w:rsidRDefault="00000000">
            <w:pPr>
              <w:widowControl/>
              <w:jc w:val="left"/>
              <w:textAlignment w:val="top"/>
            </w:pPr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（1）核心用途：为实验小鼠提供洁净、可控的独立通气饲养环境，笼盒内压差可调节正压或负压，可满足免疫缺陷动物的特殊饲养需求，能有效控制饲养环境的微生物与有害气体，保障实验小鼠饲养的环境标准化，支撑动物实验的科学性与准确性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br/>
              <w:t>（2）应用场所：适用于各</w:t>
            </w:r>
            <w:proofErr w:type="gramStart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类开展</w:t>
            </w:r>
            <w:proofErr w:type="gramEnd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小鼠相关实验的科研实验室、生物医药研发机构、高校实验动物中心等具备实验动物饲养条件的场所。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br/>
              <w:t>（3）适用对象：20-30g 的实验小鼠，</w:t>
            </w:r>
            <w:proofErr w:type="gramStart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单笼盒可</w:t>
            </w:r>
            <w:proofErr w:type="gramEnd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 xml:space="preserve">饲养 4-7 只。 </w:t>
            </w:r>
          </w:p>
        </w:tc>
      </w:tr>
      <w:tr w:rsidR="00D65002" w14:paraId="71512BB0" w14:textId="77777777" w:rsidTr="006F7043">
        <w:trPr>
          <w:trHeight w:val="2000"/>
        </w:trPr>
        <w:tc>
          <w:tcPr>
            <w:tcW w:w="457" w:type="dxa"/>
            <w:vAlign w:val="center"/>
          </w:tcPr>
          <w:p w14:paraId="00EEE6CF" w14:textId="77777777" w:rsidR="00D65002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二</w:t>
            </w:r>
          </w:p>
        </w:tc>
        <w:tc>
          <w:tcPr>
            <w:tcW w:w="3289" w:type="dxa"/>
            <w:vAlign w:val="center"/>
          </w:tcPr>
          <w:p w14:paraId="546333F6" w14:textId="77777777" w:rsidR="00D65002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设备配置与要求：设备的标准配置及必备的配套附件。★</w:t>
            </w:r>
          </w:p>
        </w:tc>
        <w:tc>
          <w:tcPr>
            <w:tcW w:w="5334" w:type="dxa"/>
            <w:vAlign w:val="center"/>
          </w:tcPr>
          <w:p w14:paraId="0CCBD043" w14:textId="77777777" w:rsidR="00D65002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2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架配置形式，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主机为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2 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个笼架共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≥112 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个笼盒供应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洁净风，全套设备包含笼盒、不锈钢笼架、不锈钢智能型主机三大核心部件，各部件标准配置及要求如下：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（一）小鼠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IVC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笼盒（单笼规格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398×178×165mm±10%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包括塑料盒、盒盖、不锈钢网盖、饮水瓶和记录卡片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部分；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笼盒为带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静压箱的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上进上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排风结构，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≥250ml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外置饮水瓶</w:t>
            </w:r>
          </w:p>
          <w:p w14:paraId="0A309616" w14:textId="77777777" w:rsidR="00D65002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，塑料盒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底面积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≥510CM2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，可饲养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4-7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20-30g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实验小鼠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符合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GB 14925-2023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《实验动物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环境及设施》及实验动物福利、伦理要求。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笼盒采用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聚砜（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PSU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）全新塑料原料，淡黄透明色，耐酸耐碱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耐高温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150℃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134℃/0.2MPa/20min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循环灭菌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500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次以上不变形。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耐受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1m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高度自由落下撞击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破损。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，塑料盒盖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内置进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排气阀、排风滤网、硅胶密封圈、生命气窗（滤网及压板）、水瓶插孔自闭阀及搭扣等附件；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进排气阀为非侵入式结构，防止污染动物，脱离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lastRenderedPageBreak/>
              <w:t>笼架后，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进排风阀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自动关闭；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排风口设有金属滤网≤（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2.5x5cm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），防止垫料、饲料颗粒及动物皮毛等吸入排风管道，确保排风管路畅通；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盒盖四周镶嵌硅胶密封圈，与底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盒通过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搭扣扣紧密封；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盒盖顶部设有带密封胶条的压紧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式生命窗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，四周带有密封压槽，覆盖≤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0.2µm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高效滤膜，避免停电故障导致动物窒息，滤膜可水洗灭菌；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饮水瓶孔装有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自闭合式金属阀，抽离水瓶后即刻关闭阀片，保证笼内气密性；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耐高温工程塑料制成的搭扣，便于操作者快捷启闭笼盒；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，不锈钢网盖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整体式网架，动物与人员接触处无毛刺尖角，无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卡动物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脚趾现象；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304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不锈钢材质，耐酸耐碱，不长锈；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钢丝</w:t>
            </w:r>
            <w:r>
              <w:rPr>
                <w:rStyle w:val="font111"/>
                <w:rFonts w:eastAsia="宋体"/>
                <w:lang w:bidi="ar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2.0-4.0mm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焊斑经电化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处理后色泽均匀光亮；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d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，饮水瓶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容量：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≥250ml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，方型，瓶体采用聚砜（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PSU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）塑料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瓶口带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密封硅胶圈，可高压灭菌；瓶盖为全不锈钢冲压成型，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AISI304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不锈钢；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饮水管直径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8.0x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70mm±10%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，不漏水不滴水。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e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，记录卡片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尺寸：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85x115mm±10%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，耐高温工程塑料；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（二）不锈钢小鼠笼架（规格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1374×500×1753±10%mm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≥8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×7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架）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笼架框架为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SUS304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不锈钢，板材厚度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≥1.2mm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，表面拉丝处理，无锐边及毛刺，易清洗，可拆卸。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笼架风管用数控激光加工，圆形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椭圆形风管立面开异型孔、光滑无毛刺、切割尺寸精准、误差小，与通气组件（硅胶连接件和阀组件）可快速拆卸清洗。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笼架纵向和横向位置，带有坐标编号，横向位置用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等英文字母，笼架纵向位置用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等阿拉伯数字。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在笼架上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有笼盒安装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到位指示结构，用来指示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笼盒是否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放置到位。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笼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架上的进、排风总管与主机之间采用伸缩硅胶软管连接，支持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免工具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安装（不用抱箍固定），具备可靠的密封性能和防脱落设计。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笼架通气嘴：具有自动关闭功能，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当笼盒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脱离笼架后，笼架通气嘴能即刻自动关闭，使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取下笼盒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lastRenderedPageBreak/>
              <w:t>时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气体无外泄，防止交叉污染。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底部带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4 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万向脚轮（聚氨酯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PU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耐磨轮，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304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不锈钢支架）其中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2 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带刹车。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（三）不锈钢智能型主机（规格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340×600×158010%mm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斜面触摸屏，符合人体工程学，操作便捷。配内凹式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ABS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塑料面板，触摸屏与面板齐平。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主机最大功率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250W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，可连接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2-4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个笼架，支持正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负压运行。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内置送、排风两套独立通风过滤系统，采用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PLC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控制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EC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送排风风机，控制笼内压力和换气均衡。风机采用低噪音智能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EC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风机（带蜗壳直流永磁无刷电机）。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进风箱、排风箱处提供初、高效两级过滤，高效过滤效率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≥99.99%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，笼盒内空气洁净度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ISO5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级。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≥7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英寸彩色触摸屏，通过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WiFi</w:t>
            </w:r>
            <w:proofErr w:type="spell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实现通讯组网，实时监测笼内温湿度、压力、风量及换气次数等信息。具有停电报警，换气次数、压力、温度、湿度超限报警。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具有设备故障应急运行功能：在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PLC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控制系统或电路出现故障情况下，可自动切换成由电源直接供电给风机的应急模式运行，确保动物安全。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主机电气安全符合相关标准，通过德国莱茵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TUV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认证。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进、排风过滤系统提供初、高效两级过滤，初效设置在主机背面，不打开机箱可更换初效。高效采用无隔板过滤器，过滤效率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≥99.99%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，风量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≥350M3/h,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笼盒内空气洁净度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ISO 5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级。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换气次数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20-70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/h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，可调，运行噪音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≤50dB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有昼夜运行模式，夜间主机运行或报警指示灯的灯光不会影响动物休息。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PLC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自带通讯网口，支持手机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APP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远程监控，实时监测并上传数据（笼内温度、湿度、压力、换气次数等）至物联网云平台，出现故障后可短信推送报警信息。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系统具备三级权限管理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可分配不同的权限进行相应的操作。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主机送风管通过一次注塑成型等径三通给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个笼架送风，采用伸缩硅胶软管连接，支持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免工具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安装（不用抱箍固定），具备可靠的密封性能和防脱落设计。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废气排放：排风管设有风量平衡调节装置，防止排风管道吸力过大形成负压。</w:t>
            </w:r>
          </w:p>
        </w:tc>
      </w:tr>
      <w:tr w:rsidR="00D65002" w14:paraId="1F8C2C57" w14:textId="77777777" w:rsidTr="006F7043">
        <w:trPr>
          <w:trHeight w:val="2000"/>
        </w:trPr>
        <w:tc>
          <w:tcPr>
            <w:tcW w:w="457" w:type="dxa"/>
            <w:vAlign w:val="center"/>
          </w:tcPr>
          <w:p w14:paraId="109E36B5" w14:textId="77777777" w:rsidR="00D65002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lastRenderedPageBreak/>
              <w:t>三</w:t>
            </w:r>
          </w:p>
        </w:tc>
        <w:tc>
          <w:tcPr>
            <w:tcW w:w="3289" w:type="dxa"/>
            <w:vAlign w:val="center"/>
          </w:tcPr>
          <w:p w14:paraId="5BF229B3" w14:textId="77777777" w:rsidR="00D65002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 xml:space="preserve">技术参数与性能要求：包含设备的核心性能参数、关键的硬件配置、软件模块功能、数据与系统兼容性（产生接口费用，由投标公司承担）▲                                                                                                 </w:t>
            </w:r>
          </w:p>
        </w:tc>
        <w:tc>
          <w:tcPr>
            <w:tcW w:w="5334" w:type="dxa"/>
          </w:tcPr>
          <w:p w14:paraId="3459AA9C" w14:textId="77777777" w:rsidR="00D65002" w:rsidRDefault="00000000">
            <w:pPr>
              <w:widowControl/>
              <w:jc w:val="left"/>
              <w:textAlignment w:val="top"/>
            </w:pPr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符合GB14925〈实验动物 环境及设施〉及DB32/T972〈实验动物笼 独立通气笼IVC系统〉要求。独立通风笼（IVC）系统采用 AC220V/50Hz 电源供电，额定功率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 xml:space="preserve"> 250W。系统换气次数可在 20–50 次 /h 范围内调节，气流速度控制在 0.05–0.18 m/s 之间，</w:t>
            </w:r>
            <w:proofErr w:type="gramStart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笼盒内外</w:t>
            </w:r>
            <w:proofErr w:type="gramEnd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 xml:space="preserve">压差不低于 10 Pa。空气洁净度达到 100 级，菌下落数为 0 </w:t>
            </w:r>
            <w:proofErr w:type="gramStart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 xml:space="preserve"> / </w:t>
            </w:r>
            <w:proofErr w:type="gramStart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皿</w:t>
            </w:r>
            <w:proofErr w:type="gramEnd"/>
            <w:r>
              <w:rPr>
                <w:rFonts w:ascii="var(--dsw-font-markdown-table-h" w:eastAsia="var(--dsw-font-markdown-table-h" w:hAnsi="var(--dsw-font-markdown-table-h" w:cs="var(--dsw-font-markdown-table-h"/>
                <w:color w:val="0F1115"/>
                <w:kern w:val="0"/>
                <w:sz w:val="24"/>
                <w:lang w:bidi="ar"/>
              </w:rPr>
              <w:t>，可有效保障实验环境的微生物控制要求。设备运行噪声不超过 55 dB (A)，符合实验室环境噪声控制标准。</w:t>
            </w:r>
          </w:p>
        </w:tc>
      </w:tr>
      <w:tr w:rsidR="00D65002" w14:paraId="24CC56E9" w14:textId="77777777" w:rsidTr="006F7043">
        <w:trPr>
          <w:trHeight w:val="2000"/>
        </w:trPr>
        <w:tc>
          <w:tcPr>
            <w:tcW w:w="457" w:type="dxa"/>
            <w:vAlign w:val="center"/>
          </w:tcPr>
          <w:p w14:paraId="54A92E24" w14:textId="77777777" w:rsidR="00D65002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四</w:t>
            </w:r>
          </w:p>
        </w:tc>
        <w:tc>
          <w:tcPr>
            <w:tcW w:w="3289" w:type="dxa"/>
            <w:shd w:val="clear" w:color="auto" w:fill="FFFFFF"/>
            <w:vAlign w:val="center"/>
          </w:tcPr>
          <w:p w14:paraId="2375544C" w14:textId="77777777" w:rsidR="00D65002" w:rsidRDefault="00000000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耗材要求：设备是否需要使用试剂/耗材？试剂/耗材为专机专用类还是通用类？不需要可写“无”</w:t>
            </w:r>
          </w:p>
        </w:tc>
        <w:tc>
          <w:tcPr>
            <w:tcW w:w="5334" w:type="dxa"/>
            <w:shd w:val="clear" w:color="auto" w:fill="FFFFFF"/>
            <w:vAlign w:val="center"/>
          </w:tcPr>
          <w:p w14:paraId="39DE99A7" w14:textId="77777777" w:rsidR="00D65002" w:rsidRDefault="00000000">
            <w:pPr>
              <w:widowControl/>
              <w:jc w:val="left"/>
              <w:textAlignment w:val="center"/>
            </w:pPr>
            <w:r>
              <w:rPr>
                <w:rFonts w:ascii="var ( --dsw-font-markdown-table" w:eastAsia="var ( --dsw-font-markdown-table" w:hAnsi="var ( --dsw-font-markdown-table" w:cs="var ( --dsw-font-markdown-table"/>
                <w:color w:val="000000"/>
                <w:kern w:val="0"/>
                <w:sz w:val="24"/>
                <w:lang w:bidi="ar"/>
              </w:rPr>
              <w:t>需要专用耗材（专机耗材有高效过滤器和初效过滤网）</w:t>
            </w:r>
          </w:p>
        </w:tc>
      </w:tr>
      <w:tr w:rsidR="00D65002" w14:paraId="3B6BE54E" w14:textId="77777777" w:rsidTr="006F7043">
        <w:trPr>
          <w:trHeight w:val="2000"/>
        </w:trPr>
        <w:tc>
          <w:tcPr>
            <w:tcW w:w="457" w:type="dxa"/>
            <w:vAlign w:val="center"/>
          </w:tcPr>
          <w:p w14:paraId="7D1DF1A4" w14:textId="77777777" w:rsidR="00D65002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五</w:t>
            </w:r>
          </w:p>
        </w:tc>
        <w:tc>
          <w:tcPr>
            <w:tcW w:w="8623" w:type="dxa"/>
            <w:gridSpan w:val="2"/>
            <w:vAlign w:val="center"/>
          </w:tcPr>
          <w:p w14:paraId="73B7A981" w14:textId="77777777" w:rsidR="00D65002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售后服务要求（免费保修期≥__3__年，现场响应时间：≤__8__小时，维修期间是否供备用机，设备技术培训，设备使用年限≥_10年等）</w:t>
            </w:r>
          </w:p>
        </w:tc>
      </w:tr>
      <w:tr w:rsidR="00D65002" w14:paraId="672FE33B" w14:textId="77777777">
        <w:trPr>
          <w:trHeight w:val="2160"/>
        </w:trPr>
        <w:tc>
          <w:tcPr>
            <w:tcW w:w="9080" w:type="dxa"/>
            <w:gridSpan w:val="3"/>
            <w:vAlign w:val="center"/>
          </w:tcPr>
          <w:p w14:paraId="378ABEC0" w14:textId="77777777" w:rsidR="00D65002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D65002" w:rsidRDefault="00D65002"/>
    <w:sectPr w:rsidR="00D65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440F4" w14:textId="77777777" w:rsidR="003113AC" w:rsidRDefault="003113AC" w:rsidP="006F7043">
      <w:r>
        <w:separator/>
      </w:r>
    </w:p>
  </w:endnote>
  <w:endnote w:type="continuationSeparator" w:id="0">
    <w:p w14:paraId="21A5C0F4" w14:textId="77777777" w:rsidR="003113AC" w:rsidRDefault="003113AC" w:rsidP="006F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var ( --dsw-font-markdown-table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FDDE" w14:textId="77777777" w:rsidR="003113AC" w:rsidRDefault="003113AC" w:rsidP="006F7043">
      <w:r>
        <w:separator/>
      </w:r>
    </w:p>
  </w:footnote>
  <w:footnote w:type="continuationSeparator" w:id="0">
    <w:p w14:paraId="2FF2330A" w14:textId="77777777" w:rsidR="003113AC" w:rsidRDefault="003113AC" w:rsidP="006F7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D65002"/>
    <w:rsid w:val="00021084"/>
    <w:rsid w:val="003113AC"/>
    <w:rsid w:val="006F7043"/>
    <w:rsid w:val="00D65002"/>
    <w:rsid w:val="0A9B415C"/>
    <w:rsid w:val="0FE070E2"/>
    <w:rsid w:val="18065216"/>
    <w:rsid w:val="197E0A92"/>
    <w:rsid w:val="34083F6D"/>
    <w:rsid w:val="340A2063"/>
    <w:rsid w:val="54C03344"/>
    <w:rsid w:val="55A463B5"/>
    <w:rsid w:val="577325B6"/>
    <w:rsid w:val="583C0450"/>
    <w:rsid w:val="62B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84A3EC"/>
  <w15:docId w15:val="{37E6C85B-CA54-490B-8068-C1BF29A0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2">
    <w:name w:val="font12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qFormat/>
    <w:rPr>
      <w:rFonts w:ascii="Calibri" w:hAnsi="Calibri" w:cs="Calibri"/>
      <w:color w:val="0F1115"/>
      <w:sz w:val="24"/>
      <w:szCs w:val="24"/>
      <w:u w:val="none"/>
    </w:rPr>
  </w:style>
  <w:style w:type="paragraph" w:styleId="a5">
    <w:name w:val="header"/>
    <w:basedOn w:val="a"/>
    <w:link w:val="a6"/>
    <w:rsid w:val="006F70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F70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F70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F704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1409</Words>
  <Characters>1550</Characters>
  <Application>Microsoft Office Word</Application>
  <DocSecurity>0</DocSecurity>
  <Lines>96</Lines>
  <Paragraphs>24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2026-06-05T02:12:00Z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0CB9778D1D444B9B9D984A298A8E95FD_13</vt:lpwstr>
  </property>
</Properties>
</file>