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FC7C7" w14:textId="77777777" w:rsidR="00F557B9" w:rsidRDefault="00F557B9">
      <w:pPr>
        <w:jc w:val="center"/>
        <w:rPr>
          <w:b/>
          <w:bCs/>
          <w:sz w:val="30"/>
          <w:szCs w:val="30"/>
        </w:rPr>
      </w:pPr>
    </w:p>
    <w:tbl>
      <w:tblPr>
        <w:tblpPr w:leftFromText="180" w:rightFromText="180" w:vertAnchor="text" w:horzAnchor="page" w:tblpX="1855" w:tblpY="331"/>
        <w:tblOverlap w:val="never"/>
        <w:tblW w:w="9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8379"/>
      </w:tblGrid>
      <w:tr w:rsidR="00F557B9" w14:paraId="42F24C92" w14:textId="77777777">
        <w:trPr>
          <w:trHeight w:val="624"/>
        </w:trPr>
        <w:tc>
          <w:tcPr>
            <w:tcW w:w="9080" w:type="dxa"/>
            <w:gridSpan w:val="2"/>
            <w:vMerge w:val="restart"/>
            <w:vAlign w:val="center"/>
          </w:tcPr>
          <w:p w14:paraId="0A5D8C0E" w14:textId="7C12ADD8" w:rsidR="00F557B9" w:rsidRDefault="00F06615">
            <w:pPr>
              <w:widowControl/>
              <w:jc w:val="center"/>
              <w:rPr>
                <w:b/>
                <w:bCs/>
                <w:sz w:val="30"/>
                <w:szCs w:val="30"/>
              </w:rPr>
            </w:pPr>
            <w:r w:rsidRPr="00F06615">
              <w:rPr>
                <w:rFonts w:ascii="宋体" w:eastAsia="宋体" w:hAnsi="宋体" w:cs="宋体"/>
                <w:b/>
                <w:bCs/>
                <w:kern w:val="0"/>
                <w:sz w:val="30"/>
                <w:szCs w:val="30"/>
                <w:lang w:bidi="ar"/>
              </w:rPr>
              <w:t>消化内镜电外科工作站</w:t>
            </w:r>
            <w:r w:rsidR="00A71B48">
              <w:rPr>
                <w:rFonts w:ascii="宋体" w:eastAsia="宋体" w:hAnsi="宋体" w:cs="宋体"/>
                <w:b/>
                <w:bCs/>
                <w:kern w:val="0"/>
                <w:sz w:val="30"/>
                <w:szCs w:val="30"/>
                <w:lang w:bidi="ar"/>
              </w:rPr>
              <w:t>采购需求</w:t>
            </w:r>
          </w:p>
        </w:tc>
      </w:tr>
      <w:tr w:rsidR="00F557B9" w14:paraId="2BD5AD4C" w14:textId="77777777">
        <w:trPr>
          <w:trHeight w:val="600"/>
        </w:trPr>
        <w:tc>
          <w:tcPr>
            <w:tcW w:w="9080" w:type="dxa"/>
            <w:gridSpan w:val="2"/>
            <w:vMerge/>
            <w:vAlign w:val="center"/>
          </w:tcPr>
          <w:p w14:paraId="742F02D2" w14:textId="77777777" w:rsidR="00F557B9" w:rsidRDefault="00F557B9">
            <w:pPr>
              <w:rPr>
                <w:rFonts w:ascii="宋体"/>
                <w:b/>
                <w:bCs/>
                <w:sz w:val="24"/>
              </w:rPr>
            </w:pPr>
          </w:p>
        </w:tc>
      </w:tr>
      <w:tr w:rsidR="00F557B9" w14:paraId="18DD7D40" w14:textId="77777777">
        <w:trPr>
          <w:trHeight w:val="2000"/>
        </w:trPr>
        <w:tc>
          <w:tcPr>
            <w:tcW w:w="701" w:type="dxa"/>
            <w:vAlign w:val="center"/>
          </w:tcPr>
          <w:p w14:paraId="0306CF0E" w14:textId="77777777" w:rsidR="00F557B9" w:rsidRDefault="00A71B48">
            <w:pPr>
              <w:widowControl/>
              <w:jc w:val="left"/>
            </w:pPr>
            <w:proofErr w:type="gramStart"/>
            <w:r>
              <w:rPr>
                <w:rFonts w:ascii="宋体" w:eastAsia="宋体" w:hAnsi="宋体" w:cs="宋体"/>
                <w:kern w:val="0"/>
                <w:sz w:val="24"/>
                <w:lang w:bidi="ar"/>
              </w:rPr>
              <w:t>一</w:t>
            </w:r>
            <w:proofErr w:type="gramEnd"/>
          </w:p>
        </w:tc>
        <w:tc>
          <w:tcPr>
            <w:tcW w:w="8379" w:type="dxa"/>
            <w:vAlign w:val="center"/>
          </w:tcPr>
          <w:p w14:paraId="355F3EC1" w14:textId="70838CF1" w:rsidR="00F557B9" w:rsidRDefault="00A71B48">
            <w:pPr>
              <w:widowControl/>
              <w:jc w:val="left"/>
              <w:rPr>
                <w:rFonts w:asciiTheme="minorEastAsia" w:hAnsiTheme="minorEastAsia" w:cstheme="minorEastAsia" w:hint="eastAsia"/>
                <w:sz w:val="24"/>
              </w:rPr>
            </w:pPr>
            <w:r>
              <w:rPr>
                <w:rFonts w:ascii="宋体" w:eastAsia="宋体" w:hAnsi="宋体" w:cs="宋体"/>
                <w:kern w:val="0"/>
                <w:sz w:val="24"/>
                <w:lang w:bidi="ar"/>
              </w:rPr>
              <w:t>适用范围及用途：</w:t>
            </w:r>
            <w:r>
              <w:rPr>
                <w:rFonts w:ascii="宋体" w:eastAsia="宋体" w:hAnsi="宋体" w:cs="宋体"/>
                <w:kern w:val="0"/>
                <w:sz w:val="24"/>
                <w:lang w:bidi="ar"/>
              </w:rPr>
              <w:br/>
              <w:t>该套系统能满足医院内镜室所有的消化内镜手术，</w:t>
            </w:r>
            <w:r w:rsidR="00F06615">
              <w:rPr>
                <w:rFonts w:ascii="宋体" w:eastAsia="宋体" w:hAnsi="宋体" w:cs="宋体" w:hint="eastAsia"/>
                <w:kern w:val="0"/>
                <w:sz w:val="24"/>
                <w:lang w:bidi="ar"/>
              </w:rPr>
              <w:t>包括</w:t>
            </w:r>
            <w:r>
              <w:rPr>
                <w:rFonts w:ascii="宋体" w:eastAsia="宋体" w:hAnsi="宋体" w:cs="宋体"/>
                <w:kern w:val="0"/>
                <w:sz w:val="24"/>
                <w:lang w:bidi="ar"/>
              </w:rPr>
              <w:t>开展介入治疗，如：ERCP，EST，EMR，ESD，POEM和STER等消化内镜手术。为满足手术需求，该套系统需具备内镜电切模式（ENDO CUT I/Q)、切割控制技术（CUT CONTROL)、峰值功率补偿系统（PPS)、每秒有2500万次的自动反馈输出技术，能和任何品牌胃肠镜兼容的消化内镜治疗专门设备。</w:t>
            </w:r>
          </w:p>
        </w:tc>
      </w:tr>
      <w:tr w:rsidR="00F557B9" w14:paraId="2841EE81" w14:textId="77777777">
        <w:trPr>
          <w:trHeight w:val="2000"/>
        </w:trPr>
        <w:tc>
          <w:tcPr>
            <w:tcW w:w="701" w:type="dxa"/>
            <w:vAlign w:val="center"/>
          </w:tcPr>
          <w:p w14:paraId="00EEE6CF" w14:textId="77777777" w:rsidR="00F557B9" w:rsidRDefault="00A71B48">
            <w:pPr>
              <w:widowControl/>
              <w:jc w:val="left"/>
            </w:pPr>
            <w:r>
              <w:rPr>
                <w:rFonts w:ascii="宋体" w:eastAsia="宋体" w:hAnsi="宋体" w:cs="宋体"/>
                <w:kern w:val="0"/>
                <w:sz w:val="24"/>
                <w:lang w:bidi="ar"/>
              </w:rPr>
              <w:t>二</w:t>
            </w:r>
          </w:p>
        </w:tc>
        <w:tc>
          <w:tcPr>
            <w:tcW w:w="8379" w:type="dxa"/>
            <w:vAlign w:val="center"/>
          </w:tcPr>
          <w:p w14:paraId="546333F6" w14:textId="77777777" w:rsidR="00F557B9" w:rsidRDefault="00A71B48">
            <w:pPr>
              <w:widowControl/>
              <w:jc w:val="left"/>
              <w:rPr>
                <w:rFonts w:asciiTheme="minorEastAsia" w:hAnsiTheme="minorEastAsia" w:cstheme="minorEastAsia" w:hint="eastAsia"/>
                <w:sz w:val="24"/>
              </w:rPr>
            </w:pPr>
            <w:r>
              <w:rPr>
                <w:rFonts w:ascii="宋体" w:eastAsia="宋体" w:hAnsi="宋体" w:cs="宋体"/>
                <w:kern w:val="0"/>
                <w:sz w:val="24"/>
                <w:lang w:bidi="ar"/>
              </w:rPr>
              <w:t>设备配置与要求：</w:t>
            </w:r>
            <w:r>
              <w:rPr>
                <w:rFonts w:ascii="宋体" w:eastAsia="宋体" w:hAnsi="宋体" w:cs="宋体"/>
                <w:kern w:val="0"/>
                <w:sz w:val="24"/>
                <w:lang w:bidi="ar"/>
              </w:rPr>
              <w:br/>
              <w:t>1、高频手术系统主机   1台</w:t>
            </w:r>
            <w:r>
              <w:rPr>
                <w:rFonts w:ascii="宋体" w:eastAsia="宋体" w:hAnsi="宋体" w:cs="宋体"/>
                <w:kern w:val="0"/>
                <w:sz w:val="24"/>
                <w:lang w:bidi="ar"/>
              </w:rPr>
              <w:br/>
              <w:t>2、台车  1台</w:t>
            </w:r>
            <w:r>
              <w:rPr>
                <w:rFonts w:ascii="宋体" w:eastAsia="宋体" w:hAnsi="宋体" w:cs="宋体"/>
                <w:kern w:val="0"/>
                <w:sz w:val="24"/>
                <w:lang w:bidi="ar"/>
              </w:rPr>
              <w:br/>
              <w:t>3、单极连线  1根</w:t>
            </w:r>
            <w:r>
              <w:rPr>
                <w:rFonts w:ascii="宋体" w:eastAsia="宋体" w:hAnsi="宋体" w:cs="宋体"/>
                <w:kern w:val="0"/>
                <w:sz w:val="24"/>
                <w:lang w:bidi="ar"/>
              </w:rPr>
              <w:br/>
              <w:t>4、负极板连线  1根</w:t>
            </w:r>
            <w:r>
              <w:rPr>
                <w:rFonts w:ascii="宋体" w:eastAsia="宋体" w:hAnsi="宋体" w:cs="宋体"/>
                <w:kern w:val="0"/>
                <w:sz w:val="24"/>
                <w:lang w:bidi="ar"/>
              </w:rPr>
              <w:br/>
              <w:t>5、负极片  50片</w:t>
            </w:r>
          </w:p>
        </w:tc>
      </w:tr>
      <w:tr w:rsidR="00F557B9" w14:paraId="00EAB9F1" w14:textId="77777777">
        <w:trPr>
          <w:trHeight w:val="2000"/>
        </w:trPr>
        <w:tc>
          <w:tcPr>
            <w:tcW w:w="701" w:type="dxa"/>
            <w:vAlign w:val="center"/>
          </w:tcPr>
          <w:p w14:paraId="109E36B5" w14:textId="77777777" w:rsidR="00F557B9" w:rsidRDefault="00A71B48">
            <w:pPr>
              <w:widowControl/>
              <w:jc w:val="left"/>
            </w:pPr>
            <w:r>
              <w:rPr>
                <w:rFonts w:ascii="宋体" w:eastAsia="宋体" w:hAnsi="宋体" w:cs="宋体"/>
                <w:kern w:val="0"/>
                <w:sz w:val="24"/>
                <w:lang w:bidi="ar"/>
              </w:rPr>
              <w:t>三</w:t>
            </w:r>
          </w:p>
        </w:tc>
        <w:tc>
          <w:tcPr>
            <w:tcW w:w="8379" w:type="dxa"/>
            <w:vAlign w:val="center"/>
          </w:tcPr>
          <w:p w14:paraId="5BF229B3" w14:textId="13C7FF43" w:rsidR="00F557B9" w:rsidRDefault="00A71B48" w:rsidP="00013815">
            <w:pPr>
              <w:widowControl/>
              <w:jc w:val="left"/>
              <w:rPr>
                <w:rFonts w:asciiTheme="minorEastAsia" w:hAnsiTheme="minorEastAsia" w:cstheme="minorEastAsia" w:hint="eastAsia"/>
                <w:sz w:val="24"/>
              </w:rPr>
            </w:pPr>
            <w:r>
              <w:rPr>
                <w:rFonts w:ascii="宋体" w:eastAsia="宋体" w:hAnsi="宋体" w:cs="宋体" w:hint="eastAsia"/>
                <w:color w:val="0F1115"/>
                <w:kern w:val="0"/>
                <w:sz w:val="24"/>
                <w:lang w:bidi="ar"/>
              </w:rPr>
              <w:t>技术参数与性能要求：</w:t>
            </w:r>
            <w:r>
              <w:rPr>
                <w:rFonts w:ascii="宋体" w:eastAsia="宋体" w:hAnsi="宋体" w:cs="宋体" w:hint="eastAsia"/>
                <w:color w:val="0F1115"/>
                <w:kern w:val="0"/>
                <w:sz w:val="24"/>
                <w:lang w:bidi="ar"/>
              </w:rPr>
              <w:br/>
              <w:t>1、电切功率最大输出功率</w:t>
            </w:r>
            <w:r>
              <w:rPr>
                <w:rStyle w:val="font11"/>
                <w:rFonts w:hint="default"/>
                <w:kern w:val="0"/>
                <w:lang w:bidi="ar"/>
              </w:rPr>
              <w:t>≥</w:t>
            </w:r>
            <w:r>
              <w:rPr>
                <w:rFonts w:ascii="宋体" w:eastAsia="宋体" w:hAnsi="宋体" w:cs="宋体"/>
                <w:kern w:val="0"/>
                <w:sz w:val="24"/>
                <w:lang w:bidi="ar"/>
              </w:rPr>
              <w:t>400W；</w:t>
            </w:r>
            <w:r>
              <w:rPr>
                <w:rFonts w:ascii="宋体" w:eastAsia="宋体" w:hAnsi="宋体" w:cs="宋体"/>
                <w:kern w:val="0"/>
                <w:sz w:val="24"/>
                <w:lang w:bidi="ar"/>
              </w:rPr>
              <w:br/>
              <w:t>2、电凝输出最大功率</w:t>
            </w:r>
            <w:r>
              <w:rPr>
                <w:rStyle w:val="font11"/>
                <w:rFonts w:hint="default"/>
                <w:kern w:val="0"/>
                <w:lang w:bidi="ar"/>
              </w:rPr>
              <w:t>≥</w:t>
            </w:r>
            <w:r>
              <w:rPr>
                <w:rFonts w:ascii="宋体" w:eastAsia="宋体" w:hAnsi="宋体" w:cs="宋体"/>
                <w:kern w:val="0"/>
                <w:sz w:val="24"/>
                <w:lang w:bidi="ar"/>
              </w:rPr>
              <w:t>240W；</w:t>
            </w:r>
            <w:r>
              <w:rPr>
                <w:rFonts w:ascii="宋体" w:eastAsia="宋体" w:hAnsi="宋体" w:cs="宋体"/>
                <w:kern w:val="0"/>
                <w:sz w:val="24"/>
                <w:lang w:bidi="ar"/>
              </w:rPr>
              <w:br/>
              <w:t>3、单极模式峰值电压</w:t>
            </w:r>
            <w:r>
              <w:rPr>
                <w:rStyle w:val="font11"/>
                <w:rFonts w:hint="default"/>
                <w:kern w:val="0"/>
                <w:lang w:bidi="ar"/>
              </w:rPr>
              <w:t>≥</w:t>
            </w:r>
            <w:r>
              <w:rPr>
                <w:rFonts w:ascii="宋体" w:eastAsia="宋体" w:hAnsi="宋体" w:cs="宋体"/>
                <w:kern w:val="0"/>
                <w:sz w:val="24"/>
                <w:lang w:bidi="ar"/>
              </w:rPr>
              <w:t>4300V；</w:t>
            </w:r>
            <w:r>
              <w:rPr>
                <w:rFonts w:ascii="宋体" w:eastAsia="宋体" w:hAnsi="宋体" w:cs="宋体"/>
                <w:kern w:val="0"/>
                <w:sz w:val="24"/>
                <w:lang w:bidi="ar"/>
              </w:rPr>
              <w:br/>
              <w:t>4、具备</w:t>
            </w:r>
            <w:proofErr w:type="spellStart"/>
            <w:r>
              <w:rPr>
                <w:rFonts w:ascii="宋体" w:eastAsia="宋体" w:hAnsi="宋体" w:cs="宋体"/>
                <w:kern w:val="0"/>
                <w:sz w:val="24"/>
                <w:lang w:bidi="ar"/>
              </w:rPr>
              <w:t>Wifi</w:t>
            </w:r>
            <w:proofErr w:type="spellEnd"/>
            <w:r>
              <w:rPr>
                <w:rFonts w:ascii="宋体" w:eastAsia="宋体" w:hAnsi="宋体" w:cs="宋体"/>
                <w:kern w:val="0"/>
                <w:sz w:val="24"/>
                <w:lang w:bidi="ar"/>
              </w:rPr>
              <w:t>交互功能，能不断软件升级以及用户参数下载或上传；</w:t>
            </w:r>
            <w:r>
              <w:rPr>
                <w:rFonts w:ascii="宋体" w:eastAsia="宋体" w:hAnsi="宋体" w:cs="宋体"/>
                <w:kern w:val="0"/>
                <w:sz w:val="24"/>
                <w:lang w:bidi="ar"/>
              </w:rPr>
              <w:br/>
              <w:t>★5、整机微电脑控制，</w:t>
            </w:r>
            <w:r>
              <w:rPr>
                <w:rStyle w:val="font11"/>
                <w:rFonts w:hint="default"/>
                <w:kern w:val="0"/>
                <w:lang w:bidi="ar"/>
              </w:rPr>
              <w:t>≥</w:t>
            </w:r>
            <w:r>
              <w:rPr>
                <w:rFonts w:ascii="宋体" w:eastAsia="宋体" w:hAnsi="宋体" w:cs="宋体"/>
                <w:kern w:val="0"/>
                <w:sz w:val="24"/>
                <w:lang w:bidi="ar"/>
              </w:rPr>
              <w:t>10.4英寸彩色大屏幕触摸屏操作，中文操作界面；</w:t>
            </w:r>
            <w:r>
              <w:rPr>
                <w:rFonts w:ascii="宋体" w:eastAsia="宋体" w:hAnsi="宋体" w:cs="宋体"/>
                <w:kern w:val="0"/>
                <w:sz w:val="24"/>
                <w:lang w:bidi="ar"/>
              </w:rPr>
              <w:br/>
              <w:t>6、设备模块化设计，器械能够自动识别，即插即用，操作简单；</w:t>
            </w:r>
            <w:r>
              <w:rPr>
                <w:rFonts w:ascii="宋体" w:eastAsia="宋体" w:hAnsi="宋体" w:cs="宋体"/>
                <w:kern w:val="0"/>
                <w:sz w:val="24"/>
                <w:lang w:bidi="ar"/>
              </w:rPr>
              <w:br/>
              <w:t>★7、系统程序：程序组≥20组，每组可存储15个程序；</w:t>
            </w:r>
            <w:r>
              <w:rPr>
                <w:rFonts w:ascii="宋体" w:eastAsia="宋体" w:hAnsi="宋体" w:cs="宋体"/>
                <w:kern w:val="0"/>
                <w:sz w:val="24"/>
                <w:lang w:bidi="ar"/>
              </w:rPr>
              <w:br/>
              <w:t>8、程序储存≥300个，每个程序可下设≥6个子程序，并可命名；子程序最多达</w:t>
            </w:r>
            <w:r>
              <w:rPr>
                <w:rStyle w:val="font11"/>
                <w:rFonts w:hint="default"/>
                <w:kern w:val="0"/>
                <w:lang w:bidi="ar"/>
              </w:rPr>
              <w:t>≥</w:t>
            </w:r>
            <w:r>
              <w:rPr>
                <w:rFonts w:ascii="宋体" w:eastAsia="宋体" w:hAnsi="宋体" w:cs="宋体"/>
                <w:kern w:val="0"/>
                <w:sz w:val="24"/>
                <w:lang w:bidi="ar"/>
              </w:rPr>
              <w:t>1800个。</w:t>
            </w:r>
            <w:r>
              <w:rPr>
                <w:rFonts w:ascii="宋体" w:eastAsia="宋体" w:hAnsi="宋体" w:cs="宋体"/>
                <w:kern w:val="0"/>
                <w:sz w:val="24"/>
                <w:lang w:bidi="ar"/>
              </w:rPr>
              <w:br/>
              <w:t>9、具有功率峰值系统（PPS）支持初始切割；</w:t>
            </w:r>
            <w:r>
              <w:rPr>
                <w:rFonts w:ascii="宋体" w:eastAsia="宋体" w:hAnsi="宋体" w:cs="宋体"/>
                <w:kern w:val="0"/>
                <w:sz w:val="24"/>
                <w:lang w:bidi="ar"/>
              </w:rPr>
              <w:br/>
              <w:t>★10、多处理器技术，</w:t>
            </w:r>
            <w:r w:rsidR="00013815">
              <w:rPr>
                <w:rStyle w:val="font11"/>
                <w:rFonts w:hint="default"/>
                <w:kern w:val="0"/>
                <w:lang w:bidi="ar"/>
              </w:rPr>
              <w:t>≥</w:t>
            </w:r>
            <w:r>
              <w:rPr>
                <w:rFonts w:ascii="宋体" w:eastAsia="宋体" w:hAnsi="宋体" w:cs="宋体"/>
                <w:kern w:val="0"/>
                <w:sz w:val="24"/>
                <w:lang w:bidi="ar"/>
              </w:rPr>
              <w:t>15个数字芯片组合；</w:t>
            </w:r>
            <w:r>
              <w:rPr>
                <w:rFonts w:ascii="宋体" w:eastAsia="宋体" w:hAnsi="宋体" w:cs="宋体"/>
                <w:kern w:val="0"/>
                <w:sz w:val="24"/>
                <w:lang w:bidi="ar"/>
              </w:rPr>
              <w:br/>
              <w:t>▲11、处理器工作</w:t>
            </w:r>
            <w:r w:rsidR="00013815">
              <w:rPr>
                <w:rStyle w:val="font11"/>
                <w:rFonts w:hint="default"/>
                <w:kern w:val="0"/>
                <w:lang w:bidi="ar"/>
              </w:rPr>
              <w:t>≥</w:t>
            </w:r>
            <w:r>
              <w:rPr>
                <w:rFonts w:ascii="宋体" w:eastAsia="宋体" w:hAnsi="宋体" w:cs="宋体"/>
                <w:kern w:val="0"/>
                <w:sz w:val="24"/>
                <w:lang w:bidi="ar"/>
              </w:rPr>
              <w:t>2500万次/秒数据处理，确保更佳的电切、电凝效果；</w:t>
            </w:r>
            <w:r>
              <w:rPr>
                <w:rFonts w:ascii="宋体" w:eastAsia="宋体" w:hAnsi="宋体" w:cs="宋体"/>
                <w:kern w:val="0"/>
                <w:sz w:val="24"/>
                <w:lang w:bidi="ar"/>
              </w:rPr>
              <w:br/>
              <w:t xml:space="preserve">12、组织切割效果调节更精细，0.1-10， </w:t>
            </w:r>
            <w:r w:rsidR="00013815">
              <w:rPr>
                <w:rStyle w:val="font11"/>
                <w:rFonts w:hint="default"/>
                <w:kern w:val="0"/>
                <w:lang w:bidi="ar"/>
              </w:rPr>
              <w:t>≥</w:t>
            </w:r>
            <w:r>
              <w:rPr>
                <w:rFonts w:ascii="宋体" w:eastAsia="宋体" w:hAnsi="宋体" w:cs="宋体"/>
                <w:kern w:val="0"/>
                <w:sz w:val="24"/>
                <w:lang w:bidi="ar"/>
              </w:rPr>
              <w:t>一百档可调；</w:t>
            </w:r>
            <w:r>
              <w:rPr>
                <w:rFonts w:ascii="宋体" w:eastAsia="宋体" w:hAnsi="宋体" w:cs="宋体"/>
                <w:kern w:val="0"/>
                <w:sz w:val="24"/>
                <w:lang w:bidi="ar"/>
              </w:rPr>
              <w:br/>
              <w:t>13、电切模式具备：无血电切、高能电切、精细分离切割、内镜电切（ENDO CUT I\Q），自动电切、双极自动电切、双极高能电切；</w:t>
            </w:r>
            <w:r>
              <w:rPr>
                <w:rFonts w:ascii="宋体" w:eastAsia="宋体" w:hAnsi="宋体" w:cs="宋体"/>
                <w:kern w:val="0"/>
                <w:sz w:val="24"/>
                <w:lang w:bidi="ar"/>
              </w:rPr>
              <w:br/>
              <w:t>14、电凝模式具备：强力电凝、柔和电凝、快速电凝、喷射电凝、双路电凝、双极柔和电凝、双极强力电凝；</w:t>
            </w:r>
            <w:r>
              <w:rPr>
                <w:rFonts w:ascii="宋体" w:eastAsia="宋体" w:hAnsi="宋体" w:cs="宋体"/>
                <w:kern w:val="0"/>
                <w:sz w:val="24"/>
                <w:lang w:bidi="ar"/>
              </w:rPr>
              <w:br/>
              <w:t>15、内镜专用电切模式（ENDO-CUT I和ENDO-CUT Q）可根据阻抗变化，电切电凝自动交替输出。可以调节的参数：</w:t>
            </w:r>
            <w:r w:rsidR="00013815">
              <w:rPr>
                <w:rStyle w:val="font11"/>
                <w:rFonts w:hint="default"/>
                <w:kern w:val="0"/>
                <w:lang w:bidi="ar"/>
              </w:rPr>
              <w:t>≥</w:t>
            </w:r>
            <w:r>
              <w:rPr>
                <w:rFonts w:ascii="宋体" w:eastAsia="宋体" w:hAnsi="宋体" w:cs="宋体"/>
                <w:kern w:val="0"/>
                <w:sz w:val="24"/>
                <w:lang w:bidi="ar"/>
              </w:rPr>
              <w:t>4档切割效果；</w:t>
            </w:r>
            <w:r w:rsidR="00013815">
              <w:rPr>
                <w:rStyle w:val="font11"/>
                <w:rFonts w:hint="default"/>
                <w:kern w:val="0"/>
                <w:lang w:bidi="ar"/>
              </w:rPr>
              <w:t>≥</w:t>
            </w:r>
            <w:r>
              <w:rPr>
                <w:rFonts w:ascii="宋体" w:eastAsia="宋体" w:hAnsi="宋体" w:cs="宋体"/>
                <w:kern w:val="0"/>
                <w:sz w:val="24"/>
                <w:lang w:bidi="ar"/>
              </w:rPr>
              <w:t>4档切割宽度，</w:t>
            </w:r>
            <w:r w:rsidR="00013815">
              <w:rPr>
                <w:rStyle w:val="font11"/>
                <w:rFonts w:hint="default"/>
                <w:kern w:val="0"/>
                <w:lang w:bidi="ar"/>
              </w:rPr>
              <w:t>≥</w:t>
            </w:r>
            <w:r>
              <w:rPr>
                <w:rFonts w:ascii="宋体" w:eastAsia="宋体" w:hAnsi="宋体" w:cs="宋体"/>
                <w:kern w:val="0"/>
                <w:sz w:val="24"/>
                <w:lang w:bidi="ar"/>
              </w:rPr>
              <w:t>10档切割时间间隔。切割效果、切割宽度和切割时间间隔</w:t>
            </w:r>
            <w:r w:rsidR="00013815">
              <w:rPr>
                <w:rStyle w:val="font11"/>
                <w:rFonts w:hint="default"/>
                <w:kern w:val="0"/>
                <w:lang w:bidi="ar"/>
              </w:rPr>
              <w:t>≥</w:t>
            </w:r>
            <w:r>
              <w:rPr>
                <w:rFonts w:ascii="宋体" w:eastAsia="宋体" w:hAnsi="宋体" w:cs="宋体"/>
                <w:kern w:val="0"/>
                <w:sz w:val="24"/>
                <w:lang w:bidi="ar"/>
              </w:rPr>
              <w:t>三种模式的各个挡位可以根据术者需要自由组合，可达≥150种内镜专用电切模式。</w:t>
            </w:r>
            <w:r>
              <w:rPr>
                <w:rFonts w:ascii="宋体" w:eastAsia="宋体" w:hAnsi="宋体" w:cs="宋体"/>
                <w:kern w:val="0"/>
                <w:sz w:val="24"/>
                <w:lang w:bidi="ar"/>
              </w:rPr>
              <w:br/>
              <w:t>16、精细分离模式具备动态自动调整调制频率，能够在极低烟雾极低热损伤下提供快速有效电凝及精细的组织分离效果；</w:t>
            </w:r>
            <w:r>
              <w:rPr>
                <w:rFonts w:ascii="宋体" w:eastAsia="宋体" w:hAnsi="宋体" w:cs="宋体"/>
                <w:kern w:val="0"/>
                <w:sz w:val="24"/>
                <w:lang w:bidi="ar"/>
              </w:rPr>
              <w:br/>
            </w:r>
            <w:r>
              <w:rPr>
                <w:rFonts w:ascii="宋体" w:eastAsia="宋体" w:hAnsi="宋体" w:cs="宋体"/>
                <w:kern w:val="0"/>
                <w:sz w:val="24"/>
                <w:lang w:bidi="ar"/>
              </w:rPr>
              <w:lastRenderedPageBreak/>
              <w:t>17、柔和电凝具备快速启动功能；</w:t>
            </w:r>
            <w:r>
              <w:rPr>
                <w:rFonts w:ascii="宋体" w:eastAsia="宋体" w:hAnsi="宋体" w:cs="宋体"/>
                <w:kern w:val="0"/>
                <w:sz w:val="24"/>
                <w:lang w:bidi="ar"/>
              </w:rPr>
              <w:br/>
              <w:t>▲18、设备模块可进行软、硬件升级，可升级水刀系统；</w:t>
            </w:r>
            <w:r>
              <w:rPr>
                <w:rFonts w:ascii="宋体" w:eastAsia="宋体" w:hAnsi="宋体" w:cs="宋体"/>
                <w:kern w:val="0"/>
                <w:sz w:val="24"/>
                <w:lang w:bidi="ar"/>
              </w:rPr>
              <w:br/>
              <w:t>19、负极板安全系统：中性电极具有对称性监测功能，双片式负极板两边电流存在较大差异时，将会终止输出；</w:t>
            </w:r>
            <w:r>
              <w:rPr>
                <w:rFonts w:ascii="宋体" w:eastAsia="宋体" w:hAnsi="宋体" w:cs="宋体"/>
                <w:kern w:val="0"/>
                <w:sz w:val="24"/>
                <w:lang w:bidi="ar"/>
              </w:rPr>
              <w:br/>
              <w:t>20、主机和配件出现故障，弹出中文对话框报警；</w:t>
            </w:r>
            <w:r>
              <w:rPr>
                <w:rFonts w:ascii="宋体" w:eastAsia="宋体" w:hAnsi="宋体" w:cs="宋体"/>
                <w:kern w:val="0"/>
                <w:sz w:val="24"/>
                <w:lang w:bidi="ar"/>
              </w:rPr>
              <w:br/>
              <w:t>21、系统支持中、英、德、西、日、法等不同语言。</w:t>
            </w:r>
          </w:p>
        </w:tc>
      </w:tr>
      <w:tr w:rsidR="00F557B9" w14:paraId="3D8FCE76" w14:textId="77777777">
        <w:trPr>
          <w:trHeight w:val="2000"/>
        </w:trPr>
        <w:tc>
          <w:tcPr>
            <w:tcW w:w="701" w:type="dxa"/>
            <w:vAlign w:val="center"/>
          </w:tcPr>
          <w:p w14:paraId="54A92E24" w14:textId="77777777" w:rsidR="00F557B9" w:rsidRDefault="00A71B48">
            <w:pPr>
              <w:widowControl/>
              <w:jc w:val="left"/>
            </w:pPr>
            <w:r>
              <w:rPr>
                <w:rFonts w:ascii="宋体" w:eastAsia="宋体" w:hAnsi="宋体" w:cs="宋体"/>
                <w:kern w:val="0"/>
                <w:sz w:val="24"/>
                <w:lang w:bidi="ar"/>
              </w:rPr>
              <w:lastRenderedPageBreak/>
              <w:t>四</w:t>
            </w:r>
          </w:p>
        </w:tc>
        <w:tc>
          <w:tcPr>
            <w:tcW w:w="8379" w:type="dxa"/>
            <w:shd w:val="clear" w:color="auto" w:fill="FFFFFF"/>
            <w:vAlign w:val="center"/>
          </w:tcPr>
          <w:p w14:paraId="2375544C" w14:textId="77777777" w:rsidR="00F557B9" w:rsidRDefault="00A71B48">
            <w:pPr>
              <w:widowControl/>
              <w:jc w:val="left"/>
              <w:rPr>
                <w:color w:val="000000"/>
                <w:sz w:val="24"/>
              </w:rPr>
            </w:pPr>
            <w:r>
              <w:rPr>
                <w:rFonts w:ascii="宋体" w:eastAsia="宋体" w:hAnsi="宋体" w:cs="宋体" w:hint="eastAsia"/>
                <w:color w:val="000000"/>
                <w:kern w:val="0"/>
                <w:sz w:val="24"/>
                <w:lang w:bidi="ar"/>
              </w:rPr>
              <w:t>配套试剂</w:t>
            </w:r>
            <w:r>
              <w:rPr>
                <w:rFonts w:ascii="var(--dsw-font-markdown-table-h" w:eastAsia="var(--dsw-font-markdown-table-h" w:hAnsi="var(--dsw-font-markdown-table-h" w:cs="var(--dsw-font-markdown-table-h"/>
                <w:color w:val="000000"/>
                <w:kern w:val="0"/>
                <w:sz w:val="24"/>
                <w:bdr w:val="single" w:sz="4" w:space="0" w:color="000000"/>
                <w:shd w:val="clear" w:color="auto" w:fill="FFFFFF"/>
                <w:lang w:bidi="ar"/>
              </w:rPr>
              <w:t>/</w:t>
            </w:r>
            <w:r>
              <w:rPr>
                <w:rFonts w:ascii="宋体" w:eastAsia="宋体" w:hAnsi="宋体" w:cs="宋体" w:hint="eastAsia"/>
                <w:color w:val="000000"/>
                <w:kern w:val="0"/>
                <w:sz w:val="24"/>
                <w:lang w:bidi="ar"/>
              </w:rPr>
              <w:t>耗材要求：无</w:t>
            </w:r>
          </w:p>
        </w:tc>
      </w:tr>
      <w:tr w:rsidR="00F557B9" w14:paraId="3B6BE54E" w14:textId="77777777">
        <w:trPr>
          <w:trHeight w:val="2000"/>
        </w:trPr>
        <w:tc>
          <w:tcPr>
            <w:tcW w:w="701" w:type="dxa"/>
            <w:vAlign w:val="center"/>
          </w:tcPr>
          <w:p w14:paraId="7D1DF1A4" w14:textId="77777777" w:rsidR="00F557B9" w:rsidRDefault="00A71B48">
            <w:pPr>
              <w:widowControl/>
              <w:jc w:val="left"/>
            </w:pPr>
            <w:r>
              <w:rPr>
                <w:rFonts w:ascii="宋体" w:eastAsia="宋体" w:hAnsi="宋体" w:cs="宋体"/>
                <w:kern w:val="0"/>
                <w:sz w:val="24"/>
                <w:lang w:bidi="ar"/>
              </w:rPr>
              <w:t>五</w:t>
            </w:r>
          </w:p>
        </w:tc>
        <w:tc>
          <w:tcPr>
            <w:tcW w:w="8379" w:type="dxa"/>
            <w:vAlign w:val="center"/>
          </w:tcPr>
          <w:p w14:paraId="73B7A981" w14:textId="77777777" w:rsidR="00F557B9" w:rsidRDefault="00A71B48">
            <w:pPr>
              <w:widowControl/>
              <w:jc w:val="left"/>
            </w:pPr>
            <w:r>
              <w:rPr>
                <w:rFonts w:ascii="宋体" w:eastAsia="宋体" w:hAnsi="宋体" w:cs="宋体"/>
                <w:kern w:val="0"/>
                <w:sz w:val="24"/>
                <w:lang w:bidi="ar"/>
              </w:rPr>
              <w:t>售后服务要求（免费保修期≥ 1 年，现场响应时间：≤ 24 小时，维修期间可以供备用机，设备技术培训，设备使用年限≥ 10年 等）</w:t>
            </w:r>
          </w:p>
        </w:tc>
      </w:tr>
      <w:tr w:rsidR="00F557B9" w14:paraId="672FE33B" w14:textId="77777777">
        <w:trPr>
          <w:trHeight w:val="2160"/>
        </w:trPr>
        <w:tc>
          <w:tcPr>
            <w:tcW w:w="9080" w:type="dxa"/>
            <w:gridSpan w:val="2"/>
            <w:vAlign w:val="center"/>
          </w:tcPr>
          <w:p w14:paraId="378ABEC0" w14:textId="77777777" w:rsidR="00F557B9" w:rsidRDefault="00A71B48">
            <w:pPr>
              <w:widowControl/>
              <w:jc w:val="left"/>
              <w:rPr>
                <w:color w:val="FF0000"/>
                <w:sz w:val="24"/>
              </w:rPr>
            </w:pPr>
            <w:r>
              <w:rPr>
                <w:rFonts w:ascii="宋体" w:eastAsia="宋体" w:hAnsi="宋体" w:cs="宋体"/>
                <w:color w:val="FF0000"/>
                <w:kern w:val="0"/>
                <w:sz w:val="24"/>
                <w:lang w:bidi="ar"/>
              </w:rPr>
              <w:t>特别提醒：</w:t>
            </w:r>
            <w:r>
              <w:rPr>
                <w:rFonts w:ascii="宋体" w:eastAsia="宋体" w:hAnsi="宋体" w:cs="宋体"/>
                <w:color w:val="FF0000"/>
                <w:kern w:val="0"/>
                <w:sz w:val="24"/>
                <w:lang w:bidi="ar"/>
              </w:rPr>
              <w:br/>
              <w:t>①标“▲”号的为实质性参数，任意一项“▲”参数未达到，即做废标处理；</w:t>
            </w:r>
            <w:r>
              <w:rPr>
                <w:rFonts w:ascii="宋体" w:eastAsia="宋体" w:hAnsi="宋体" w:cs="宋体"/>
                <w:color w:val="FF0000"/>
                <w:kern w:val="0"/>
                <w:sz w:val="24"/>
                <w:lang w:bidi="ar"/>
              </w:rPr>
              <w:br/>
              <w:t>②标“★”号的为重要参数，是分值权重较高的参数；</w:t>
            </w:r>
          </w:p>
        </w:tc>
      </w:tr>
    </w:tbl>
    <w:p w14:paraId="60C3214E" w14:textId="77777777" w:rsidR="00F557B9" w:rsidRDefault="00F557B9"/>
    <w:sectPr w:rsidR="00F557B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66188" w14:textId="77777777" w:rsidR="006757D1" w:rsidRDefault="006757D1" w:rsidP="00013815">
      <w:r>
        <w:separator/>
      </w:r>
    </w:p>
  </w:endnote>
  <w:endnote w:type="continuationSeparator" w:id="0">
    <w:p w14:paraId="25A55A0B" w14:textId="77777777" w:rsidR="006757D1" w:rsidRDefault="006757D1" w:rsidP="00013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var(--dsw-font-markdown-table-h">
    <w:altName w:val="Segoe Print"/>
    <w:charset w:val="00"/>
    <w:family w:val="auto"/>
    <w:pitch w:val="default"/>
  </w:font>
  <w:font w:name="var ( --dsw-font-markdown-table">
    <w:altName w:val="Segoe Print"/>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E3C0F" w14:textId="77777777" w:rsidR="006757D1" w:rsidRDefault="006757D1" w:rsidP="00013815">
      <w:r>
        <w:separator/>
      </w:r>
    </w:p>
  </w:footnote>
  <w:footnote w:type="continuationSeparator" w:id="0">
    <w:p w14:paraId="032A9B0E" w14:textId="77777777" w:rsidR="006757D1" w:rsidRDefault="006757D1" w:rsidP="000138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KY_MEDREF_DOCUID" w:val="{49502844-22B6-4656-A963-FBEC010339A1}"/>
    <w:docVar w:name="KY_MEDREF_VERSION" w:val="3"/>
  </w:docVars>
  <w:rsids>
    <w:rsidRoot w:val="00F557B9"/>
    <w:rsid w:val="00013815"/>
    <w:rsid w:val="006757D1"/>
    <w:rsid w:val="00A71B48"/>
    <w:rsid w:val="00A8590B"/>
    <w:rsid w:val="00F06615"/>
    <w:rsid w:val="00F557B9"/>
    <w:rsid w:val="063D464A"/>
    <w:rsid w:val="091E2504"/>
    <w:rsid w:val="0A9B415C"/>
    <w:rsid w:val="0BEC359B"/>
    <w:rsid w:val="0FE070E2"/>
    <w:rsid w:val="18065216"/>
    <w:rsid w:val="197E0A92"/>
    <w:rsid w:val="223D47BB"/>
    <w:rsid w:val="237C76C6"/>
    <w:rsid w:val="284827A1"/>
    <w:rsid w:val="293F2D39"/>
    <w:rsid w:val="340A2063"/>
    <w:rsid w:val="3FB5435F"/>
    <w:rsid w:val="40900279"/>
    <w:rsid w:val="4D5369C5"/>
    <w:rsid w:val="4D5A1EF6"/>
    <w:rsid w:val="4E8770E5"/>
    <w:rsid w:val="53AB0651"/>
    <w:rsid w:val="55A463B5"/>
    <w:rsid w:val="5FC86933"/>
    <w:rsid w:val="62BB5B68"/>
    <w:rsid w:val="64465512"/>
    <w:rsid w:val="76787B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5E6341"/>
  <w15:docId w15:val="{2CDEC8FE-32D8-494C-B2FA-57108D8FB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pPr>
      <w:jc w:val="left"/>
    </w:pPr>
  </w:style>
  <w:style w:type="character" w:styleId="a4">
    <w:name w:val="Strong"/>
    <w:basedOn w:val="a0"/>
    <w:qFormat/>
    <w:rPr>
      <w:b/>
    </w:rPr>
  </w:style>
  <w:style w:type="character" w:customStyle="1" w:styleId="font21">
    <w:name w:val="font21"/>
    <w:basedOn w:val="a0"/>
    <w:qFormat/>
    <w:rPr>
      <w:rFonts w:ascii="宋体" w:eastAsia="宋体" w:hAnsi="宋体" w:cs="宋体" w:hint="eastAsia"/>
      <w:b/>
      <w:bCs/>
      <w:color w:val="000000"/>
      <w:sz w:val="24"/>
      <w:szCs w:val="24"/>
      <w:u w:val="none"/>
    </w:rPr>
  </w:style>
  <w:style w:type="character" w:customStyle="1" w:styleId="font101">
    <w:name w:val="font101"/>
    <w:basedOn w:val="a0"/>
    <w:qFormat/>
    <w:rPr>
      <w:rFonts w:ascii="宋体" w:eastAsia="宋体" w:hAnsi="宋体" w:cs="宋体" w:hint="eastAsia"/>
      <w:color w:val="000000"/>
      <w:sz w:val="24"/>
      <w:szCs w:val="24"/>
      <w:u w:val="none"/>
    </w:rPr>
  </w:style>
  <w:style w:type="character" w:customStyle="1" w:styleId="font112">
    <w:name w:val="font112"/>
    <w:basedOn w:val="a0"/>
    <w:qFormat/>
    <w:rPr>
      <w:rFonts w:ascii="var(--dsw-font-markdown-table-h" w:eastAsia="var(--dsw-font-markdown-table-h" w:hAnsi="var(--dsw-font-markdown-table-h" w:cs="var(--dsw-font-markdown-table-h"/>
      <w:color w:val="000000"/>
      <w:sz w:val="24"/>
      <w:szCs w:val="24"/>
      <w:bdr w:val="single" w:sz="4" w:space="0" w:color="000000"/>
      <w:shd w:val="clear" w:color="auto" w:fill="FFFFFF"/>
    </w:rPr>
  </w:style>
  <w:style w:type="character" w:customStyle="1" w:styleId="font61">
    <w:name w:val="font61"/>
    <w:basedOn w:val="a0"/>
    <w:qFormat/>
    <w:rPr>
      <w:rFonts w:ascii="宋体" w:eastAsia="宋体" w:hAnsi="宋体" w:cs="宋体" w:hint="eastAsia"/>
      <w:color w:val="0F1115"/>
      <w:sz w:val="24"/>
      <w:szCs w:val="24"/>
      <w:u w:val="none"/>
    </w:rPr>
  </w:style>
  <w:style w:type="character" w:customStyle="1" w:styleId="font11">
    <w:name w:val="font11"/>
    <w:basedOn w:val="a0"/>
    <w:qFormat/>
    <w:rPr>
      <w:rFonts w:ascii="宋体" w:eastAsia="宋体" w:hAnsi="宋体" w:cs="宋体" w:hint="eastAsia"/>
      <w:b/>
      <w:bCs/>
      <w:color w:val="000000"/>
      <w:sz w:val="24"/>
      <w:szCs w:val="24"/>
      <w:u w:val="none"/>
    </w:rPr>
  </w:style>
  <w:style w:type="character" w:customStyle="1" w:styleId="font31">
    <w:name w:val="font31"/>
    <w:basedOn w:val="a0"/>
    <w:qFormat/>
    <w:rPr>
      <w:rFonts w:ascii="宋体" w:eastAsia="宋体" w:hAnsi="宋体" w:cs="宋体" w:hint="eastAsia"/>
      <w:b/>
      <w:bCs/>
      <w:color w:val="FF0000"/>
      <w:sz w:val="24"/>
      <w:szCs w:val="24"/>
      <w:u w:val="none"/>
    </w:rPr>
  </w:style>
  <w:style w:type="character" w:customStyle="1" w:styleId="font71">
    <w:name w:val="font71"/>
    <w:basedOn w:val="a0"/>
    <w:qFormat/>
    <w:rPr>
      <w:rFonts w:ascii="宋体" w:eastAsia="宋体" w:hAnsi="宋体" w:cs="宋体" w:hint="eastAsia"/>
      <w:color w:val="000000"/>
      <w:sz w:val="24"/>
      <w:szCs w:val="24"/>
      <w:u w:val="none"/>
    </w:rPr>
  </w:style>
  <w:style w:type="character" w:customStyle="1" w:styleId="font81">
    <w:name w:val="font81"/>
    <w:basedOn w:val="a0"/>
    <w:qFormat/>
    <w:rPr>
      <w:rFonts w:ascii="var(--dsw-font-markdown-table-h" w:eastAsia="var(--dsw-font-markdown-table-h" w:hAnsi="var(--dsw-font-markdown-table-h" w:cs="var(--dsw-font-markdown-table-h"/>
      <w:color w:val="000000"/>
      <w:sz w:val="24"/>
      <w:szCs w:val="24"/>
      <w:bdr w:val="single" w:sz="4" w:space="0" w:color="000000"/>
      <w:shd w:val="clear" w:color="auto" w:fill="FFFFFF"/>
    </w:rPr>
  </w:style>
  <w:style w:type="character" w:customStyle="1" w:styleId="font41">
    <w:name w:val="font41"/>
    <w:basedOn w:val="a0"/>
    <w:qFormat/>
    <w:rPr>
      <w:rFonts w:ascii="宋体" w:eastAsia="宋体" w:hAnsi="宋体" w:cs="宋体" w:hint="eastAsia"/>
      <w:color w:val="0F1115"/>
      <w:sz w:val="24"/>
      <w:szCs w:val="24"/>
      <w:u w:val="none"/>
    </w:rPr>
  </w:style>
  <w:style w:type="character" w:customStyle="1" w:styleId="font51">
    <w:name w:val="font51"/>
    <w:basedOn w:val="a0"/>
    <w:rPr>
      <w:rFonts w:ascii="宋体" w:eastAsia="宋体" w:hAnsi="宋体" w:cs="宋体" w:hint="eastAsia"/>
      <w:b/>
      <w:bCs/>
      <w:color w:val="0F1115"/>
      <w:sz w:val="24"/>
      <w:szCs w:val="24"/>
      <w:u w:val="none"/>
    </w:rPr>
  </w:style>
  <w:style w:type="character" w:customStyle="1" w:styleId="font131">
    <w:name w:val="font131"/>
    <w:basedOn w:val="a0"/>
    <w:rPr>
      <w:rFonts w:ascii="宋体" w:eastAsia="宋体" w:hAnsi="宋体" w:cs="宋体" w:hint="eastAsia"/>
      <w:b/>
      <w:bCs/>
      <w:color w:val="0F1115"/>
      <w:sz w:val="18"/>
      <w:szCs w:val="18"/>
      <w:u w:val="none"/>
    </w:rPr>
  </w:style>
  <w:style w:type="character" w:customStyle="1" w:styleId="font141">
    <w:name w:val="font141"/>
    <w:basedOn w:val="a0"/>
    <w:rPr>
      <w:rFonts w:ascii="宋体" w:eastAsia="宋体" w:hAnsi="宋体" w:cs="宋体" w:hint="eastAsia"/>
      <w:color w:val="0F1115"/>
      <w:sz w:val="18"/>
      <w:szCs w:val="18"/>
      <w:u w:val="none"/>
    </w:rPr>
  </w:style>
  <w:style w:type="character" w:customStyle="1" w:styleId="font91">
    <w:name w:val="font91"/>
    <w:basedOn w:val="a0"/>
    <w:rPr>
      <w:rFonts w:ascii="宋体" w:eastAsia="宋体" w:hAnsi="宋体" w:cs="宋体" w:hint="eastAsia"/>
      <w:color w:val="0F1115"/>
      <w:sz w:val="16"/>
      <w:szCs w:val="16"/>
      <w:u w:val="none"/>
    </w:rPr>
  </w:style>
  <w:style w:type="character" w:customStyle="1" w:styleId="font151">
    <w:name w:val="font151"/>
    <w:basedOn w:val="a0"/>
    <w:rPr>
      <w:rFonts w:ascii="宋体" w:eastAsia="宋体" w:hAnsi="宋体" w:cs="宋体" w:hint="eastAsia"/>
      <w:b/>
      <w:bCs/>
      <w:color w:val="0F1115"/>
      <w:sz w:val="16"/>
      <w:szCs w:val="16"/>
      <w:u w:val="none"/>
    </w:rPr>
  </w:style>
  <w:style w:type="character" w:customStyle="1" w:styleId="font161">
    <w:name w:val="font161"/>
    <w:basedOn w:val="a0"/>
    <w:rPr>
      <w:rFonts w:ascii="宋体" w:eastAsia="宋体" w:hAnsi="宋体" w:cs="宋体" w:hint="eastAsia"/>
      <w:b/>
      <w:bCs/>
      <w:color w:val="000000"/>
      <w:sz w:val="16"/>
      <w:szCs w:val="16"/>
      <w:u w:val="none"/>
    </w:rPr>
  </w:style>
  <w:style w:type="character" w:customStyle="1" w:styleId="font171">
    <w:name w:val="font171"/>
    <w:basedOn w:val="a0"/>
    <w:rPr>
      <w:rFonts w:ascii="宋体" w:eastAsia="宋体" w:hAnsi="宋体" w:cs="宋体" w:hint="eastAsia"/>
      <w:color w:val="FF0000"/>
      <w:sz w:val="16"/>
      <w:szCs w:val="16"/>
      <w:u w:val="none"/>
    </w:rPr>
  </w:style>
  <w:style w:type="character" w:customStyle="1" w:styleId="font181">
    <w:name w:val="font181"/>
    <w:basedOn w:val="a0"/>
    <w:rPr>
      <w:rFonts w:ascii="宋体" w:eastAsia="宋体" w:hAnsi="宋体" w:cs="宋体" w:hint="eastAsia"/>
      <w:color w:val="000000"/>
      <w:sz w:val="16"/>
      <w:szCs w:val="16"/>
      <w:u w:val="none"/>
    </w:rPr>
  </w:style>
  <w:style w:type="character" w:customStyle="1" w:styleId="font191">
    <w:name w:val="font191"/>
    <w:basedOn w:val="a0"/>
    <w:rPr>
      <w:rFonts w:ascii="宋体" w:eastAsia="宋体" w:hAnsi="宋体" w:cs="宋体" w:hint="eastAsia"/>
      <w:b/>
      <w:bCs/>
      <w:color w:val="FF0000"/>
      <w:sz w:val="16"/>
      <w:szCs w:val="16"/>
      <w:u w:val="none"/>
    </w:rPr>
  </w:style>
  <w:style w:type="character" w:customStyle="1" w:styleId="font121">
    <w:name w:val="font121"/>
    <w:basedOn w:val="a0"/>
    <w:rPr>
      <w:rFonts w:ascii="var ( --dsw-font-markdown-table" w:eastAsia="var ( --dsw-font-markdown-table" w:hAnsi="var ( --dsw-font-markdown-table" w:cs="var ( --dsw-font-markdown-table"/>
      <w:color w:val="000000"/>
      <w:sz w:val="24"/>
      <w:szCs w:val="24"/>
      <w:u w:val="none"/>
    </w:rPr>
  </w:style>
  <w:style w:type="character" w:customStyle="1" w:styleId="font201">
    <w:name w:val="font201"/>
    <w:basedOn w:val="a0"/>
    <w:rPr>
      <w:rFonts w:ascii="宋体" w:eastAsia="宋体" w:hAnsi="宋体" w:cs="宋体" w:hint="eastAsia"/>
      <w:color w:val="0F1115"/>
      <w:sz w:val="24"/>
      <w:szCs w:val="24"/>
      <w:u w:val="single"/>
    </w:rPr>
  </w:style>
  <w:style w:type="paragraph" w:styleId="a5">
    <w:name w:val="header"/>
    <w:basedOn w:val="a"/>
    <w:link w:val="a6"/>
    <w:rsid w:val="00013815"/>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013815"/>
    <w:rPr>
      <w:rFonts w:asciiTheme="minorHAnsi" w:eastAsiaTheme="minorEastAsia" w:hAnsiTheme="minorHAnsi" w:cstheme="minorBidi"/>
      <w:kern w:val="2"/>
      <w:sz w:val="18"/>
      <w:szCs w:val="18"/>
    </w:rPr>
  </w:style>
  <w:style w:type="paragraph" w:styleId="a7">
    <w:name w:val="footer"/>
    <w:basedOn w:val="a"/>
    <w:link w:val="a8"/>
    <w:rsid w:val="00013815"/>
    <w:pPr>
      <w:tabs>
        <w:tab w:val="center" w:pos="4153"/>
        <w:tab w:val="right" w:pos="8306"/>
      </w:tabs>
      <w:snapToGrid w:val="0"/>
      <w:jc w:val="left"/>
    </w:pPr>
    <w:rPr>
      <w:sz w:val="18"/>
      <w:szCs w:val="18"/>
    </w:rPr>
  </w:style>
  <w:style w:type="character" w:customStyle="1" w:styleId="a8">
    <w:name w:val="页脚 字符"/>
    <w:basedOn w:val="a0"/>
    <w:link w:val="a7"/>
    <w:rsid w:val="00013815"/>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591</Words>
  <Characters>657</Characters>
  <Application>Microsoft Office Word</Application>
  <DocSecurity>0</DocSecurity>
  <Lines>32</Lines>
  <Paragraphs>17</Paragraphs>
  <ScaleCrop>false</ScaleCrop>
  <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56594</dc:creator>
  <cp:lastModifiedBy>Administrator</cp:lastModifiedBy>
  <cp:revision>3</cp:revision>
  <dcterms:created xsi:type="dcterms:W3CDTF">2026-02-23T07:12:00Z</dcterms:created>
  <dcterms:modified xsi:type="dcterms:W3CDTF">2026-06-04T08:39:00Z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eyJoZGlkIjoiY2M0ZmFiNWYyYTliNDg4ODNjMWZhY2U1MWRmZGJmOWYiLCJ1c2VySWQiOiI0MjAzMTQzODkifQ==</vt:lpwstr>
  </property>
  <property fmtid="{D5CDD505-2E9C-101B-9397-08002B2CF9AE}" pid="4" name="ICV">
    <vt:lpwstr>EAB9F04FB63E410D953EB8E4C53832FF_13</vt:lpwstr>
  </property>
</Properties>
</file>