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D93B2C" w:rsidRDefault="00D93B2C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D93B2C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7D67A072" w:rsidR="00D93B2C" w:rsidRDefault="0057337E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57337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便携式彩色超声诊断系统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D93B2C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D93B2C" w:rsidRDefault="00D93B2C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D93B2C" w14:paraId="05CE3A4A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D93B2C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0FB0FBFE" w14:textId="77777777" w:rsidR="00D93B2C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 1. 超声引导区域麻醉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AI神经识别：实时高亮标注神经、血管、肌肉等关键结构，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降低找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神经难度。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智能穿刺引导：自动优化针尖显影、提示进针路径，减少神经/血管损伤风险。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适用场景：臂丛、腰丛、坐骨神经、股神经、硬膜外/蛛网膜下腔阻滞等。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2. 围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术期快速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评估（床旁POCUS）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术前：快速评估心功能（AI自动算EF）、肺水、容量状态、气道/困难气道筛查。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术中：监测容量、心功能、气胸/肺实变、血管通畅性。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术后：评估神经阻滞效果、排查血肿/积液、镇痛管理。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3. 急救与危重症处理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快速识别：心包积液、气胸、肺栓塞、休克原因（低血容量/心源性/分布性）。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引导：中心静脉穿刺、动脉置管、胸腔穿刺、心包穿刺等。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4. 教学与培训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标准化图像引导、自动测量、结构标注，缩短超声学习曲线。</w:t>
            </w:r>
          </w:p>
        </w:tc>
      </w:tr>
      <w:tr w:rsidR="00D93B2C" w14:paraId="71512BB0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D93B2C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0A309616" w14:textId="77777777" w:rsidR="00D93B2C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设备配置与要求：1、超声主机 1套；2、线阵探头6-13MHz 1把；3、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阵探头2-5MHz 1把；4、AI超声麻醉超声影像系统。</w:t>
            </w:r>
          </w:p>
        </w:tc>
      </w:tr>
      <w:tr w:rsidR="00D93B2C" w14:paraId="1F8C2C57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D93B2C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3459AA9C" w14:textId="77777777" w:rsidR="00D93B2C" w:rsidRDefault="00000000">
            <w:pPr>
              <w:widowControl/>
              <w:spacing w:after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技术参数与性能要求：一、主要技术规格及系统概述：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1.1主机成像系统：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1.1.1★高分辨率液晶显示器≥21英寸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1.1.2操作面板具备防眩光彩色触摸屏≥12.5英寸。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1.1.3数字化全程动态聚焦，数字化可变孔径及动态变迹，A/D≥12 bit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1.1.4数字化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二维灰阶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成像及M型显像单元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1.1.5解剖M型技术≥3条取样线，可360度任意旋转，可在实时和冻结的二维图像上获取解剖M图像。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1.1.6曲线解剖M型技术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1.1.7彩色多普勒成像技术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1.1.8彩色多普勒能量图技术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1.1.9方向性能量图技术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1.1.10数字化频谱多普勒显示和分析单元(包括PW、CW和HPRF)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1.1.11智能化一键图像优化技术，自动连续优化图像，具备独立按键。可支持对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二维灰阶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、彩色多普勒、频谱多普勒、及造影图像的优化。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1.1.12空间复合成像技术，支持彩色多普勒模式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1.1.13斑点噪声抑制技术，在二维图像，造影成像模式及三维成像下可支持≥7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档调节。</w:t>
            </w:r>
          </w:p>
        </w:tc>
      </w:tr>
      <w:tr w:rsidR="00D93B2C" w14:paraId="24CC56E9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D93B2C" w:rsidRDefault="00D93B2C"/>
        </w:tc>
        <w:tc>
          <w:tcPr>
            <w:tcW w:w="8380" w:type="dxa"/>
            <w:shd w:val="clear" w:color="auto" w:fill="FFFFFF"/>
            <w:vAlign w:val="center"/>
          </w:tcPr>
          <w:p w14:paraId="39DE99A7" w14:textId="77777777" w:rsidR="00D93B2C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1.1.14具备自动血流跟踪技术，可以实现ROI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框位置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和角度的自动优化，提供Color/Power模式下彩色血流/能量图像的实时动态优化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1.1.15穿刺针增强技术，凸阵和线阵探头均可支持，具有双屏实时对比显示（增强前后效果），并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支持自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适应校正角度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1.1.16图像放大，支持高清放大和全局放大、局部放大，放大倍数≥16倍;支持≥2种放大全屏放大模式。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1.1.17支持线阵探头双B图像拼接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1.1.18声功率可调，可实时显示MI/TI（TIB，TIC，TIS）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1.1.19具备腹部、妇科、产科、浅表、心脏模式自动工作流协议，支持定制化模板，在检查过程中可按照协议自动注释，自动标记体位图，自动切换图像模式等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1.1.20★支持超声远程会诊系统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1.1.21通过网络可在超声主机上将动态或静态图像传输至移动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应用端群组内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1.1.22具备持续升级能力。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1.2先进成像技术：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1.2.1造影成像技术及造影定量分析功能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1)可支持多种探头：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凸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阵探头、线阵探头，腔内探头，心脏探头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2)支持微血管造影增强功能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3)双计时器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4)支持向后存储，≥6分钟电影；支持向前存储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5)具备混合模式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6)支持造影图像和组织图像位置互换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7)支持左心室造影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1.2.2应变式弹性成像技术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1)支持探头：线阵探头、腔内探头、容积探头。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2)具备组织硬度定量分析软件，支持应变、应变率和应变直方图的测量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1)具备肿块周边组织弹性定量分析功能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4)具备定量测量映射分析，即在组织图测量时弹性图同步测量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1.2.3TDI组织多普勒成像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1)TDI成像模式：彩色速度模式图、能量模式图、频谱模式图、M型模式图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2)TDI曲线解剖M型模式：同步显示心肌组织节段运动同步性、运动时相对比</w:t>
            </w:r>
          </w:p>
        </w:tc>
      </w:tr>
      <w:tr w:rsidR="00D93B2C" w14:paraId="3B6BE54E" w14:textId="77777777">
        <w:trPr>
          <w:trHeight w:val="1975"/>
        </w:trPr>
        <w:tc>
          <w:tcPr>
            <w:tcW w:w="700" w:type="dxa"/>
            <w:vAlign w:val="center"/>
          </w:tcPr>
          <w:p w14:paraId="7D1DF1A4" w14:textId="77777777" w:rsidR="00D93B2C" w:rsidRDefault="00D93B2C"/>
        </w:tc>
        <w:tc>
          <w:tcPr>
            <w:tcW w:w="8380" w:type="dxa"/>
            <w:vAlign w:val="center"/>
          </w:tcPr>
          <w:p w14:paraId="73B7A981" w14:textId="77777777" w:rsidR="00D93B2C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1.2.4内置超声教学软件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1.1测量和分析：(B型、M型、D型、彩色模式)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1.1.1常规测量软件包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1.1.2基础测量包，2B模式下支持双幅跨幅测量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1.1.3定点测速功能，彩色多普勒模式下可同屏测量血管腔内≥6个任意位置的血流速度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1.1.4半自动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面积及径线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测量 自动描迹、测量和计算工具，可支持径、周长、面积、平均灰度、径1/ 径2、径2/ 径1 等测量结果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1.1.5全科测量包，自动生成报告：腹部、妇科、产科、心脏、泌尿、小器官、儿科、血管等。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1.1.6妇科测量软件包：具备专业卵泡评估报告，多项IVF评估指标及发育曲线分析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1.1.7产科测量软件包：自动产科测量，要求自动测量≥5项胎儿发育评估指标。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1.1.8自动NT测量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1.1.9心脏测量软件包：心功能自动测量软件,无需ECG可自动识别四腔心、两腔心切面，自动识别心肌边界，并进行自动描迹，无需手动选择切面和手动描记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1.1.10腹部测量软件包：支持膀胱自动测量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1.1.11自动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肝肾比测量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一键自动肝肾器官识别，自动计算肾皮质及肝脏的灰阶比值，方便进行肝脏脂肪变的定量评估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1.1.12小器官测量软件包，包含乳腺测量包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1.1.13血管测量软件包：IMT血管内中膜自动测量，测量结果参数≥6项，具备IMT评估曲线分析</w:t>
            </w:r>
          </w:p>
        </w:tc>
      </w:tr>
      <w:tr w:rsidR="00D93B2C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D93B2C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lastRenderedPageBreak/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D93B2C" w:rsidRDefault="00D93B2C"/>
    <w:sectPr w:rsidR="00D9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2E3FF0"/>
    <w:rsid w:val="000E7884"/>
    <w:rsid w:val="002E3FF0"/>
    <w:rsid w:val="00431559"/>
    <w:rsid w:val="0057337E"/>
    <w:rsid w:val="00D93B2C"/>
    <w:rsid w:val="00FA088A"/>
    <w:rsid w:val="052615FE"/>
    <w:rsid w:val="0839318B"/>
    <w:rsid w:val="0A9B415C"/>
    <w:rsid w:val="0FE070E2"/>
    <w:rsid w:val="106946FA"/>
    <w:rsid w:val="13702473"/>
    <w:rsid w:val="14C0309A"/>
    <w:rsid w:val="15840859"/>
    <w:rsid w:val="18065216"/>
    <w:rsid w:val="18FE4347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C470AB3"/>
    <w:rsid w:val="2EEB0D06"/>
    <w:rsid w:val="303C51B0"/>
    <w:rsid w:val="304212B8"/>
    <w:rsid w:val="34083F6D"/>
    <w:rsid w:val="340A2063"/>
    <w:rsid w:val="34336FAF"/>
    <w:rsid w:val="37DC2334"/>
    <w:rsid w:val="385C3F07"/>
    <w:rsid w:val="3BB70085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77325B6"/>
    <w:rsid w:val="583C0450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17523"/>
  <w15:docId w15:val="{83A97801-911B-4DD1-87DC-34DE72A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1188</Characters>
  <Application>Microsoft Office Word</Application>
  <DocSecurity>0</DocSecurity>
  <Lines>56</Lines>
  <Paragraphs>17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2026-06-04T07:01:00Z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eyJoZGlkIjoiY2U1YTcxYmRjYzY5NGU2ZTk3NzlmMGJiODBlMWJiMGYiLCJ1c2VySWQiOiI0MjAzMTQzODkifQ==</vt:lpwstr>
  </property>
  <property fmtid="{D5CDD505-2E9C-101B-9397-08002B2CF9AE}" pid="4" name="ICV">
    <vt:lpwstr>99CC936711F74E93A21546E66EB6F4A1_13</vt:lpwstr>
  </property>
</Properties>
</file>