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600B" w14:textId="1329E3DA" w:rsidR="002702A6" w:rsidRPr="00A13D39" w:rsidRDefault="00D16848">
      <w:pPr>
        <w:spacing w:before="480" w:after="480" w:line="288" w:lineRule="auto"/>
        <w:jc w:val="center"/>
        <w:rPr>
          <w:rFonts w:eastAsia="等线"/>
          <w:sz w:val="32"/>
          <w:szCs w:val="32"/>
        </w:rPr>
      </w:pPr>
      <w:r w:rsidRPr="00A13D39">
        <w:rPr>
          <w:rFonts w:ascii="Arial" w:eastAsia="等线" w:hAnsi="Arial" w:cs="Arial" w:hint="eastAsia"/>
          <w:b/>
          <w:sz w:val="32"/>
          <w:szCs w:val="32"/>
        </w:rPr>
        <w:t>心理数字化服务</w:t>
      </w:r>
      <w:r w:rsidR="00A13D39" w:rsidRPr="00A13D39">
        <w:rPr>
          <w:rFonts w:ascii="Arial" w:eastAsia="等线" w:hAnsi="Arial" w:cs="Arial" w:hint="eastAsia"/>
          <w:b/>
          <w:sz w:val="32"/>
          <w:szCs w:val="32"/>
        </w:rPr>
        <w:t>采购</w:t>
      </w:r>
      <w:r w:rsidR="004C267F" w:rsidRPr="00A13D39">
        <w:rPr>
          <w:rFonts w:ascii="Arial" w:eastAsia="等线" w:hAnsi="Arial" w:cs="Arial" w:hint="eastAsia"/>
          <w:b/>
          <w:sz w:val="32"/>
          <w:szCs w:val="32"/>
        </w:rPr>
        <w:t>需求</w:t>
      </w:r>
    </w:p>
    <w:p w14:paraId="239309EF" w14:textId="77777777" w:rsidR="002702A6" w:rsidRDefault="004C267F">
      <w:pPr>
        <w:spacing w:before="380" w:after="140" w:line="360" w:lineRule="auto"/>
        <w:jc w:val="left"/>
        <w:outlineLvl w:val="0"/>
        <w:rPr>
          <w:rFonts w:ascii="宋体" w:eastAsia="宋体" w:hAnsi="宋体" w:cs="宋体" w:hint="eastAsia"/>
          <w:sz w:val="28"/>
          <w:szCs w:val="28"/>
        </w:rPr>
      </w:pPr>
      <w:bookmarkStart w:id="0" w:name="heading_0"/>
      <w:r>
        <w:rPr>
          <w:rFonts w:ascii="宋体" w:eastAsia="宋体" w:hAnsi="宋体" w:cs="宋体" w:hint="eastAsia"/>
          <w:b/>
          <w:sz w:val="28"/>
          <w:szCs w:val="28"/>
        </w:rPr>
        <w:t>一、心理健康筛查服务</w:t>
      </w:r>
      <w:bookmarkEnd w:id="0"/>
    </w:p>
    <w:p w14:paraId="41AE8C3C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为采购人提供全方位心理健康筛查及专业结果分析服务，涵盖心理健康状况评估、个人心理特点解析两大核心内容。评估完成后，同步出具心理健康保健建议、心理评估量表因子解释、总结果综合分析、各因子详细解读及对应科普说明，确保结果清晰易懂、兼具指导性。</w:t>
      </w:r>
    </w:p>
    <w:p w14:paraId="03E8F56D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采用“量表+智能穿戴设备”相结合的评估方法，其中适配用户筛查的心理评估量表不少于650个，覆盖人格特质、社会支持、人际交往、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两性与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亲密关系、情绪与认知、精神心理症状及程度、职业状态与能力、儿童青少年心理、一般能力（智力）与特殊能力、家庭状态与教育模式、特殊群体（孕产妇、残疾人、老年群体）等全维度，同时涵盖国内各类精神心理临床指南要求及推荐的量表内容。系统具备完善的评估档案建立与规范化管理功能，提供1套以医学心理学为基础、适配公安系统筛查的专属量表组合示例。所有临床常用量表均配备完整量表内容、常模参考依据，诊断标准严格遵循中国精神疾病诊断标准（CCMD-3）、美国精神障碍诊断和统计手册（第5版，DSM-Ⅴ）、国际疾病分类（ICD-11），支持一对一专业报告解读服务。</w:t>
      </w:r>
    </w:p>
    <w:p w14:paraId="763CB23E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 便携式数字化心理测评系统</w:t>
      </w:r>
    </w:p>
    <w:p w14:paraId="05C2ABE6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3.1 系统内所有量表支持单独使用，亦可根据筛查需求随机组合搭配，灵活适配不同场景；</w:t>
      </w:r>
    </w:p>
    <w:p w14:paraId="50B4611C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3.2 量表测评完成后可实时生成个体及团体两类报告，报告支持跟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踪导出各量表每项因子/维度的具体得分，数据精准可追溯。</w:t>
      </w:r>
    </w:p>
    <w:p w14:paraId="6142A453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可完全按照采购人需求，选用指定量表开展筛查分析工作；同时支持随时添加医生定制化量表，灵活满足临床及筛查个性化需求。</w:t>
      </w:r>
    </w:p>
    <w:p w14:paraId="789A36B2" w14:textId="77777777" w:rsidR="002702A6" w:rsidRDefault="004C267F">
      <w:pPr>
        <w:spacing w:before="380" w:after="140" w:line="360" w:lineRule="auto"/>
        <w:jc w:val="left"/>
        <w:outlineLvl w:val="0"/>
        <w:rPr>
          <w:rFonts w:ascii="宋体" w:eastAsia="宋体" w:hAnsi="宋体" w:cs="宋体" w:hint="eastAsia"/>
          <w:sz w:val="28"/>
          <w:szCs w:val="28"/>
        </w:rPr>
      </w:pPr>
      <w:bookmarkStart w:id="1" w:name="heading_1"/>
      <w:r>
        <w:rPr>
          <w:rFonts w:ascii="宋体" w:eastAsia="宋体" w:hAnsi="宋体" w:cs="宋体" w:hint="eastAsia"/>
          <w:b/>
          <w:sz w:val="28"/>
          <w:szCs w:val="28"/>
        </w:rPr>
        <w:t>二、便携式心率变异性智能评估服务</w:t>
      </w:r>
      <w:bookmarkEnd w:id="1"/>
    </w:p>
    <w:p w14:paraId="00A69551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▲</w:t>
      </w:r>
      <w:r>
        <w:rPr>
          <w:rFonts w:ascii="宋体" w:eastAsia="宋体" w:hAnsi="宋体" w:cs="宋体" w:hint="eastAsia"/>
          <w:sz w:val="28"/>
          <w:szCs w:val="28"/>
        </w:rPr>
        <w:t>1. 服务参数</w:t>
      </w:r>
    </w:p>
    <w:p w14:paraId="08A7279E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1.1 生理指标：通过便携式数字化智能设备，可精准检测SDNN指数、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rMSSD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、PNN50、压力指数、自主神经平衡性五项核心生理指标，同步输出能量/状态变化走势，直观呈现生理状态波动。</w:t>
      </w:r>
    </w:p>
    <w:p w14:paraId="422EB9CE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1.2 情绪指标：通过便携式数字化智能设备，可检测平静、饱满、不安、焦虑等不少于5种常见情绪心境特征，并自动生成心境变化图表，清晰呈现情绪波动规律。</w:t>
      </w:r>
    </w:p>
    <w:p w14:paraId="383C1945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1.3 结果评价：结合生理、心理双重指标进行综合评估，至少生成总能量、放松度、压力指数、情绪稳定性、心理弹性、情绪指数、疲劳指数等10种评价指标，全面覆盖身心状态评估需求。</w:t>
      </w:r>
    </w:p>
    <w:p w14:paraId="61366B21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1.4 数据处理：可将本次评估数据与量表测评结果合并，建立主客观结合的个人心理电子档案，实现身心数据一体化管理。</w:t>
      </w:r>
    </w:p>
    <w:p w14:paraId="23349A47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配套穿戴硬件参数</w:t>
      </w:r>
    </w:p>
    <w:p w14:paraId="3CE88030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2.1 配备便携式可穿戴智能设备（如智能手表等），核心参数满足：电池类型为聚合物锂电池，容量≥650mAh；充电方式为磁吸式4PIN，充电便捷高效；防水等级≥IP6，适配日常及轻度户外场景；续航时间可达2～3天，通讯标准支持4G及以上，保障数据实时传输。</w:t>
      </w:r>
    </w:p>
    <w:p w14:paraId="01C4AFBD" w14:textId="77777777" w:rsidR="002702A6" w:rsidRDefault="004C267F">
      <w:pPr>
        <w:spacing w:before="380" w:after="140" w:line="360" w:lineRule="auto"/>
        <w:jc w:val="left"/>
        <w:outlineLvl w:val="0"/>
        <w:rPr>
          <w:rFonts w:ascii="宋体" w:eastAsia="宋体" w:hAnsi="宋体" w:cs="宋体" w:hint="eastAsia"/>
          <w:sz w:val="28"/>
          <w:szCs w:val="28"/>
        </w:rPr>
      </w:pPr>
      <w:bookmarkStart w:id="2" w:name="heading_2"/>
      <w:r>
        <w:rPr>
          <w:rFonts w:ascii="宋体" w:eastAsia="宋体" w:hAnsi="宋体" w:cs="宋体" w:hint="eastAsia"/>
          <w:b/>
          <w:sz w:val="28"/>
          <w:szCs w:val="28"/>
        </w:rPr>
        <w:t>三、检后管理服务</w:t>
      </w:r>
      <w:bookmarkEnd w:id="2"/>
    </w:p>
    <w:p w14:paraId="5B3B9A3D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▲</w:t>
      </w:r>
      <w:r>
        <w:rPr>
          <w:rFonts w:ascii="宋体" w:eastAsia="宋体" w:hAnsi="宋体" w:cs="宋体" w:hint="eastAsia"/>
          <w:sz w:val="28"/>
          <w:szCs w:val="28"/>
        </w:rPr>
        <w:t>1. 为满足临床医疗需求，受测者完成心理测评后，系统将依据测评结果对其精神心理问题进行等级分类，并根据分类结果精准引导至对应心理干预训练系统。该系统涵盖多元治疗与干预形式，包括音乐治疗、积极心理电子刊物、心理健康科普、心理游戏、心神平衡训练、冥想、中医神志调理、食疗、表达性艺术治疗干预系列等；同时配备丰富的检后干预训练资源，其中音频资源≥200个、视频资源≥100个、电子刊物≥80份、心理游戏≥80款、冥想资源≥200个、中医神志干预资源≥80个，相关资源可提供截图佐证。</w:t>
      </w:r>
    </w:p>
    <w:p w14:paraId="69E4A50D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支持针对心理健康状态正常、轻度异常的人群，由系统自动推送干预内容；亦可根据医生自定义标准，精准推送个性化干预内容（需提供功能截图证明）。</w:t>
      </w:r>
    </w:p>
    <w:p w14:paraId="3B882B65" w14:textId="77777777" w:rsidR="002702A6" w:rsidRDefault="004C267F">
      <w:pPr>
        <w:spacing w:before="380" w:after="140" w:line="360" w:lineRule="auto"/>
        <w:jc w:val="left"/>
        <w:outlineLvl w:val="0"/>
        <w:rPr>
          <w:rFonts w:ascii="宋体" w:eastAsia="宋体" w:hAnsi="宋体" w:cs="宋体" w:hint="eastAsia"/>
          <w:sz w:val="28"/>
          <w:szCs w:val="28"/>
        </w:rPr>
      </w:pPr>
      <w:bookmarkStart w:id="3" w:name="heading_3"/>
      <w:r>
        <w:rPr>
          <w:rFonts w:ascii="宋体" w:eastAsia="宋体" w:hAnsi="宋体" w:cs="宋体" w:hint="eastAsia"/>
          <w:b/>
          <w:sz w:val="28"/>
          <w:szCs w:val="28"/>
        </w:rPr>
        <w:t>四、AI辅助功能服务</w:t>
      </w:r>
      <w:bookmarkEnd w:id="3"/>
    </w:p>
    <w:p w14:paraId="73976E95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▲</w:t>
      </w:r>
      <w:r>
        <w:rPr>
          <w:rFonts w:ascii="宋体" w:eastAsia="宋体" w:hAnsi="宋体" w:cs="宋体" w:hint="eastAsia"/>
          <w:sz w:val="28"/>
          <w:szCs w:val="28"/>
        </w:rPr>
        <w:t>1. AI自动解读报告：针对受测者单个量表的测评结果，系统可自动生成适配性解读报告，采用通俗化语言拆解测评结论，帮助用户快速、清晰理解自身心理健康状况；同时通过标准化解读逻辑，大幅减轻医护人员人工解读报告的工作负担，显著提升诊疗及筛查效率（需提供功能截图证明）。</w:t>
      </w:r>
    </w:p>
    <w:p w14:paraId="7F791FDA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▲</w:t>
      </w:r>
      <w:r>
        <w:rPr>
          <w:rFonts w:ascii="宋体" w:eastAsia="宋体" w:hAnsi="宋体" w:cs="宋体" w:hint="eastAsia"/>
          <w:sz w:val="28"/>
          <w:szCs w:val="28"/>
        </w:rPr>
        <w:t>2. AI综合报告：系统可整合受测者本次所有量表测评结果，融合身高、体重等基础身体数据，进行多维度交叉综合分析，生成全面的身心状态评估结论。同步标注潜在健康风险点并触发预警提示，为医护人员诊断及受测者健康管理提供一站式综合参考依据（需提供功能截图证明）。</w:t>
      </w:r>
    </w:p>
    <w:p w14:paraId="37CB3E99" w14:textId="77777777" w:rsidR="002702A6" w:rsidRDefault="004C267F">
      <w:pPr>
        <w:spacing w:before="380" w:after="140" w:line="360" w:lineRule="auto"/>
        <w:jc w:val="left"/>
        <w:outlineLvl w:val="0"/>
        <w:rPr>
          <w:rFonts w:ascii="宋体" w:eastAsia="宋体" w:hAnsi="宋体" w:cs="宋体" w:hint="eastAsia"/>
          <w:sz w:val="28"/>
          <w:szCs w:val="28"/>
        </w:rPr>
      </w:pPr>
      <w:bookmarkStart w:id="4" w:name="heading_4"/>
      <w:r>
        <w:rPr>
          <w:rFonts w:ascii="宋体" w:eastAsia="宋体" w:hAnsi="宋体" w:cs="宋体" w:hint="eastAsia"/>
          <w:b/>
          <w:sz w:val="28"/>
          <w:szCs w:val="28"/>
        </w:rPr>
        <w:t>五、大数据服务</w:t>
      </w:r>
      <w:bookmarkEnd w:id="4"/>
    </w:p>
    <w:p w14:paraId="19FF4A94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4.1 支持对团体基础人口学信息及测评数据进行全面统计，涵盖总人数、团体数量、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预警总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人数、性别分布、年龄分布、婚姻分布、学历分布、预警率、阳性率等核心指标。通过对团体数据的深度统计分析，可为团体管理及决策提供科学参考，例如结合成员职业分布为职业发展及经济决策提供依据，结合成员情绪状态及心理健康状况制定针对性心理支持与干预措施。</w:t>
      </w:r>
    </w:p>
    <w:p w14:paraId="191B370D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4.2 支持自定义创建团体，可灵活对团体进行修改、合并操作；支持批量添加、导出团体成员信息，各团体数据实时展示、汇总，便捷实现团体管理。</w:t>
      </w:r>
    </w:p>
    <w:p w14:paraId="20B7922A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4.3 支持展示各团体多维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度统计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数据，重点呈现预警人员名单、未测评人员名单等核心信息，同时支持单独查看单个团体的详细数据统计，精准掌握团体心理健康整体情况。</w:t>
      </w:r>
    </w:p>
    <w:p w14:paraId="0F84FABB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4.4 统计结果支持按天、周、月、年自定义筛选日期，可精准查询不同时间段的测评人次、预警率、阳性率等核心数据，满足不同统计需求。</w:t>
      </w:r>
    </w:p>
    <w:p w14:paraId="27734835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4.5 量表数据支持15种图表展示形式，包括扇形总分图、折线图、坐标轴图、多形态剖面分析图、雷达图、多维成分对比图、柱状图、多维症状图、扇形饼图、圆环图、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多维组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间对比柱状图、无图表模式、团体报告、HRV检测个体报告、HRV检测团体报告等。所有报告均由用户基本信息、分析图表、维度指标、综合状况、结果解释、健康建议、医嘱添加等模块组成，大幅提升报告解读的便捷性。</w:t>
      </w:r>
    </w:p>
    <w:p w14:paraId="4A2D014F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4.6 支持心理健康大数据可视化展示，可实时查看对应医院、机构下属所有受测者的测评信息，实现整体心理健康状况宏观把控。</w:t>
      </w:r>
    </w:p>
    <w:p w14:paraId="58FAE15E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4.7 个体及团体报告中，将对量表测评的阳性情况（轻度、中度、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重度）进行专项统计分析，清晰呈现异常人群分布及严重程度。</w:t>
      </w:r>
    </w:p>
    <w:p w14:paraId="3EFDC0A2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4.8 大数据系统实时呈现测评人次、预警率、阳性率等核心数据信息，数据实时更新、精准可查，为管理决策提供数据支撑。</w:t>
      </w:r>
    </w:p>
    <w:p w14:paraId="077C532A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4.9 支持针对同一量表类型，生成不同团体的团体心理分析报告；可查看各测评团体所有成员的各量表答题情况及测评状态，支持将相关数据导出为Excel格式文档，便捷用于后续统计分析。</w:t>
      </w:r>
    </w:p>
    <w:p w14:paraId="6A7BC974" w14:textId="77777777" w:rsidR="002702A6" w:rsidRDefault="004C267F">
      <w:pPr>
        <w:spacing w:before="380" w:after="140" w:line="360" w:lineRule="auto"/>
        <w:jc w:val="left"/>
        <w:outlineLvl w:val="0"/>
        <w:rPr>
          <w:rFonts w:ascii="宋体" w:eastAsia="宋体" w:hAnsi="宋体" w:cs="宋体" w:hint="eastAsia"/>
          <w:sz w:val="28"/>
          <w:szCs w:val="28"/>
        </w:rPr>
      </w:pPr>
      <w:bookmarkStart w:id="5" w:name="heading_5"/>
      <w:r>
        <w:rPr>
          <w:rFonts w:ascii="宋体" w:eastAsia="宋体" w:hAnsi="宋体" w:cs="宋体" w:hint="eastAsia"/>
          <w:b/>
          <w:sz w:val="28"/>
          <w:szCs w:val="28"/>
        </w:rPr>
        <w:t>六、辅助诊断及临床科研资料辅助参考服务</w:t>
      </w:r>
      <w:bookmarkEnd w:id="5"/>
    </w:p>
    <w:p w14:paraId="4F71CA25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支持ICD-11疾病编码电子化查询功能，医生及编码人员可在系统内直接搜索诊断术语，快速实现临床诊断与编码的精准匹配，提升编码效率与准确性。</w:t>
      </w:r>
    </w:p>
    <w:p w14:paraId="1E451332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提供面向临床科研领域的综合性辅助服务，为医生、科研人员及相关机构提供全面的科研资料支撑与参考，涵盖临床常用量表、量表相关引用文献及常模数据，助力科研工作高效开展。</w:t>
      </w:r>
    </w:p>
    <w:p w14:paraId="273E7C49" w14:textId="77777777" w:rsidR="002702A6" w:rsidRDefault="004C267F">
      <w:pPr>
        <w:spacing w:before="380" w:after="140" w:line="360" w:lineRule="auto"/>
        <w:jc w:val="left"/>
        <w:outlineLvl w:val="0"/>
        <w:rPr>
          <w:rFonts w:ascii="宋体" w:eastAsia="宋体" w:hAnsi="宋体" w:cs="宋体" w:hint="eastAsia"/>
          <w:sz w:val="28"/>
          <w:szCs w:val="28"/>
        </w:rPr>
      </w:pPr>
      <w:bookmarkStart w:id="6" w:name="heading_6"/>
      <w:r>
        <w:rPr>
          <w:rFonts w:ascii="宋体" w:eastAsia="宋体" w:hAnsi="宋体" w:cs="宋体" w:hint="eastAsia"/>
          <w:b/>
          <w:sz w:val="28"/>
          <w:szCs w:val="28"/>
        </w:rPr>
        <w:t>▲七、综合筛查分析功能</w:t>
      </w:r>
      <w:bookmarkEnd w:id="6"/>
    </w:p>
    <w:p w14:paraId="4FE21C0D" w14:textId="77777777" w:rsidR="002702A6" w:rsidRDefault="004C267F">
      <w:pPr>
        <w:spacing w:before="120" w:after="12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支持自动预警、多维度异常标记功能，可快速生成并导出个体/团体预警报告，精准识别高危人群。支持多量表组合查询，适配“且/或”条件嵌套，涵盖等于、不等于、小于、小于等于、大于、大于等于、介于等不少于7类判断条件，查询结果可批量导出原始数据，满足深度统计分析需求（需提供功能截图证明）。</w:t>
      </w:r>
    </w:p>
    <w:p w14:paraId="4D662E49" w14:textId="77777777" w:rsidR="002702A6" w:rsidRDefault="002702A6">
      <w:pPr>
        <w:spacing w:before="120" w:after="120" w:line="288" w:lineRule="auto"/>
        <w:jc w:val="left"/>
      </w:pPr>
    </w:p>
    <w:sectPr w:rsidR="002702A6"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A1CD" w14:textId="77777777" w:rsidR="00FE49D3" w:rsidRDefault="00FE49D3">
      <w:r>
        <w:separator/>
      </w:r>
    </w:p>
  </w:endnote>
  <w:endnote w:type="continuationSeparator" w:id="0">
    <w:p w14:paraId="00247AB3" w14:textId="77777777" w:rsidR="00FE49D3" w:rsidRDefault="00FE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088E" w14:textId="77777777" w:rsidR="002702A6" w:rsidRDefault="00000000">
    <w:r>
      <w:pict w14:anchorId="23E4FF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next-textbox:#_x0000_s1025;mso-fit-shape-to-text:t" inset="0,0,0,0">
            <w:txbxContent>
              <w:p w14:paraId="149960B6" w14:textId="09036CF0" w:rsidR="002702A6" w:rsidRDefault="004C267F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1684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14B5" w14:textId="77777777" w:rsidR="00FE49D3" w:rsidRDefault="00FE49D3">
      <w:r>
        <w:separator/>
      </w:r>
    </w:p>
  </w:footnote>
  <w:footnote w:type="continuationSeparator" w:id="0">
    <w:p w14:paraId="04D66079" w14:textId="77777777" w:rsidR="00FE49D3" w:rsidRDefault="00FE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2A6"/>
    <w:rsid w:val="002702A6"/>
    <w:rsid w:val="004C267F"/>
    <w:rsid w:val="008F0416"/>
    <w:rsid w:val="00A13D39"/>
    <w:rsid w:val="00D16848"/>
    <w:rsid w:val="00FE49D3"/>
    <w:rsid w:val="0AB85257"/>
    <w:rsid w:val="1C1442B7"/>
    <w:rsid w:val="22B95F5D"/>
    <w:rsid w:val="6BCD2D9A"/>
    <w:rsid w:val="6E6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551AE"/>
  <w15:docId w15:val="{53A30ADA-A736-488C-94D2-FA875D2E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A13D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3D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1430</Words>
  <Characters>1473</Characters>
  <Application>Microsoft Office Word</Application>
  <DocSecurity>0</DocSecurity>
  <Lines>58</Lines>
  <Paragraphs>37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3</cp:revision>
  <dcterms:created xsi:type="dcterms:W3CDTF">2026-02-09T08:44:00Z</dcterms:created>
  <dcterms:modified xsi:type="dcterms:W3CDTF">2026-06-02T01:45:00Z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eyJoZGlkIjoiMTI0YzAyODIxODM1YTFlMjhkNjhkYWY4YTJjYjBlMzIiLCJ1c2VySWQiOiI1OTMyNDI3NDMifQ==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8512E048A6D147788EC82FC657174853_12</vt:lpwstr>
  </property>
</Properties>
</file>