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BD6410" w:rsidRDefault="00BD6410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8381"/>
      </w:tblGrid>
      <w:tr w:rsidR="00BD6410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3E71FBBF" w:rsidR="00BD6410" w:rsidRDefault="00B903BA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B903BA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麻醉</w:t>
            </w:r>
            <w:r w:rsidRPr="00B903BA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视频喉镜</w:t>
            </w:r>
            <w:r w:rsidR="00000000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BD6410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BD6410" w:rsidRDefault="00BD6410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BD6410" w14:paraId="05CE3A4A" w14:textId="77777777">
        <w:trPr>
          <w:trHeight w:val="2000"/>
        </w:trPr>
        <w:tc>
          <w:tcPr>
            <w:tcW w:w="699" w:type="dxa"/>
            <w:vAlign w:val="center"/>
          </w:tcPr>
          <w:p w14:paraId="0306CF0E" w14:textId="77777777" w:rsidR="00BD6410" w:rsidRDefault="00000000">
            <w:pPr>
              <w:widowControl/>
              <w:jc w:val="left"/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8381" w:type="dxa"/>
            <w:vAlign w:val="center"/>
          </w:tcPr>
          <w:p w14:paraId="0FB0FBFE" w14:textId="27C17CCA" w:rsidR="00BD6410" w:rsidRDefault="0000000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b/>
                <w:bCs/>
                <w:color w:val="0F1115"/>
                <w:kern w:val="0"/>
                <w:sz w:val="24"/>
                <w:lang w:bidi="ar"/>
              </w:rPr>
              <w:t>适用范围及用途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：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 xml:space="preserve">  可视喉镜因可在可视状态下清晰看到气管导管进入患者气道，一次插管成功率可达100%，对困难气道如小下颚、牙齿前突、小口畸形、唇腭裂等也可使操作者顺利完成插管工作，患者的血压、心率在插管前后都很平稳，并且在不同的体位和环境下都可完成插管工作，另因操作者和患者之间有一定的距离而避免了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患之间的交叉感染，故可视喉镜已成为临床操作者的必备工具。我科已有可视插管喉镜一个并用于乐群抢救室，应用效果较好，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漓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东院区扩大后，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漓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东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急救区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和EICU需多配置1个视频喉镜。</w:t>
            </w:r>
          </w:p>
        </w:tc>
      </w:tr>
      <w:tr w:rsidR="00BD6410" w14:paraId="71512BB0" w14:textId="77777777">
        <w:trPr>
          <w:trHeight w:val="2000"/>
        </w:trPr>
        <w:tc>
          <w:tcPr>
            <w:tcW w:w="699" w:type="dxa"/>
            <w:vAlign w:val="center"/>
          </w:tcPr>
          <w:p w14:paraId="00EEE6CF" w14:textId="77777777" w:rsidR="00BD6410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1" w:type="dxa"/>
            <w:vAlign w:val="center"/>
          </w:tcPr>
          <w:p w14:paraId="0A309616" w14:textId="77777777" w:rsidR="00BD6410" w:rsidRDefault="0000000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b/>
                <w:bCs/>
                <w:color w:val="0F1115"/>
                <w:kern w:val="0"/>
                <w:sz w:val="24"/>
                <w:lang w:bidi="ar"/>
              </w:rPr>
              <w:t>设备配置与要求：设备的标准配置及必备的配套附件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1.产品为分体式结构设计，需配合一次性使用喉镜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片使用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2.显示屏尺寸≤3.0″TFT液晶显示屏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3.喉镜片和喉镜配合后具备防雾性能</w:t>
            </w:r>
          </w:p>
        </w:tc>
      </w:tr>
      <w:tr w:rsidR="00BD6410" w14:paraId="1F8C2C57" w14:textId="77777777">
        <w:trPr>
          <w:trHeight w:val="2000"/>
        </w:trPr>
        <w:tc>
          <w:tcPr>
            <w:tcW w:w="699" w:type="dxa"/>
            <w:vAlign w:val="center"/>
          </w:tcPr>
          <w:p w14:paraId="109E36B5" w14:textId="77777777" w:rsidR="00BD6410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1" w:type="dxa"/>
            <w:vAlign w:val="center"/>
          </w:tcPr>
          <w:p w14:paraId="3459AA9C" w14:textId="77777777" w:rsidR="00BD6410" w:rsidRDefault="0000000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b/>
                <w:bCs/>
                <w:color w:val="0F1115"/>
                <w:kern w:val="0"/>
                <w:sz w:val="24"/>
                <w:lang w:bidi="ar"/>
              </w:rPr>
              <w:t>技术参数与性能要求：包含设备的核心性能参数、关键的硬件配置、软件模块功能、数据与系统兼容性（产生接口费用，由投标公司承担)</w:t>
            </w:r>
            <w:r>
              <w:rPr>
                <w:rFonts w:ascii="宋体" w:eastAsia="宋体" w:hAnsi="宋体" w:cs="宋体" w:hint="eastAsia"/>
                <w:b/>
                <w:bCs/>
                <w:color w:val="0F1115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1.▲产品为分体式结构设计，需配合一次性使用喉镜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片使用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2.连接方式：双卡扣旋转结构设计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3.★显示屏尺寸≤3.0″TFT液晶显示屏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4.★显示器前后转动角度130°±10%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5.★显示器左右转动角度270º±10%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6.储存空间≥32G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7.观察视角60°±15%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8.待机时间＞2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9.图像分辨率：≥3.72lp/mm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10.光照度＞150Lux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11.★景深：5-100mm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12.支持低电量提示功能：电量</w:t>
            </w:r>
            <w:proofErr w:type="gramStart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不足时橙灯亮</w:t>
            </w:r>
            <w:proofErr w:type="gramEnd"/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13.▲喉镜片和喉镜配合后具备防雾性能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br/>
              <w:t>14.使用期限≥6年</w:t>
            </w:r>
          </w:p>
        </w:tc>
      </w:tr>
      <w:tr w:rsidR="00BD6410" w14:paraId="24CC56E9" w14:textId="77777777">
        <w:trPr>
          <w:trHeight w:val="2000"/>
        </w:trPr>
        <w:tc>
          <w:tcPr>
            <w:tcW w:w="699" w:type="dxa"/>
            <w:vAlign w:val="center"/>
          </w:tcPr>
          <w:p w14:paraId="54A92E24" w14:textId="77777777" w:rsidR="00BD6410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381" w:type="dxa"/>
            <w:shd w:val="clear" w:color="auto" w:fill="FFFFFF"/>
            <w:vAlign w:val="center"/>
          </w:tcPr>
          <w:p w14:paraId="39DE99A7" w14:textId="77777777" w:rsidR="00BD6410" w:rsidRDefault="0000000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耗材要求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br/>
              <w:t>设备需要耗材,切为专机专用.</w:t>
            </w:r>
          </w:p>
        </w:tc>
      </w:tr>
      <w:tr w:rsidR="00BD6410" w14:paraId="3B6BE54E" w14:textId="77777777">
        <w:trPr>
          <w:trHeight w:val="1975"/>
        </w:trPr>
        <w:tc>
          <w:tcPr>
            <w:tcW w:w="699" w:type="dxa"/>
            <w:vAlign w:val="center"/>
          </w:tcPr>
          <w:p w14:paraId="7D1DF1A4" w14:textId="77777777" w:rsidR="00BD6410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五</w:t>
            </w:r>
          </w:p>
        </w:tc>
        <w:tc>
          <w:tcPr>
            <w:tcW w:w="8381" w:type="dxa"/>
            <w:vAlign w:val="center"/>
          </w:tcPr>
          <w:p w14:paraId="73B7A981" w14:textId="77777777" w:rsidR="00BD6410" w:rsidRDefault="00000000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b/>
                <w:bCs/>
                <w:color w:val="0F1115"/>
                <w:kern w:val="0"/>
                <w:sz w:val="24"/>
                <w:lang w:bidi="ar"/>
              </w:rPr>
              <w:t>售后服务要求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（免费保修期≥_2___年，现场响应时间：≤__24__小时，维修期间是否供备用机，设备技术培训，设备使用年限≥__6__年等）</w:t>
            </w:r>
          </w:p>
        </w:tc>
      </w:tr>
      <w:tr w:rsidR="00BD6410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BD6410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</w:t>
            </w:r>
            <w:proofErr w:type="gramStart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做废</w:t>
            </w:r>
            <w:proofErr w:type="gramEnd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BD6410" w:rsidRDefault="00BD6410"/>
    <w:sectPr w:rsidR="00BD64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E5F34" w14:textId="77777777" w:rsidR="00AD3536" w:rsidRDefault="00AD3536" w:rsidP="00B903BA">
      <w:r>
        <w:separator/>
      </w:r>
    </w:p>
  </w:endnote>
  <w:endnote w:type="continuationSeparator" w:id="0">
    <w:p w14:paraId="11EA9E07" w14:textId="77777777" w:rsidR="00AD3536" w:rsidRDefault="00AD3536" w:rsidP="00B9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ACB41" w14:textId="77777777" w:rsidR="00AD3536" w:rsidRDefault="00AD3536" w:rsidP="00B903BA">
      <w:r>
        <w:separator/>
      </w:r>
    </w:p>
  </w:footnote>
  <w:footnote w:type="continuationSeparator" w:id="0">
    <w:p w14:paraId="2913CCEB" w14:textId="77777777" w:rsidR="00AD3536" w:rsidRDefault="00AD3536" w:rsidP="00B90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BD6410"/>
    <w:rsid w:val="00AD3536"/>
    <w:rsid w:val="00B903BA"/>
    <w:rsid w:val="00BD6410"/>
    <w:rsid w:val="00FA6EEE"/>
    <w:rsid w:val="0839318B"/>
    <w:rsid w:val="0A9B415C"/>
    <w:rsid w:val="0FE070E2"/>
    <w:rsid w:val="18065216"/>
    <w:rsid w:val="197E0A92"/>
    <w:rsid w:val="1BF146E6"/>
    <w:rsid w:val="1C864BDA"/>
    <w:rsid w:val="1FD7404C"/>
    <w:rsid w:val="23CA19C3"/>
    <w:rsid w:val="2C470AB3"/>
    <w:rsid w:val="304212B8"/>
    <w:rsid w:val="34083F6D"/>
    <w:rsid w:val="340A2063"/>
    <w:rsid w:val="385C3F07"/>
    <w:rsid w:val="4FAB39C4"/>
    <w:rsid w:val="55A463B5"/>
    <w:rsid w:val="577325B6"/>
    <w:rsid w:val="583C0450"/>
    <w:rsid w:val="5E17116A"/>
    <w:rsid w:val="62BB5B68"/>
    <w:rsid w:val="6F83507F"/>
    <w:rsid w:val="7CC20EBA"/>
    <w:rsid w:val="7E42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C4BDCF"/>
  <w15:docId w15:val="{AE30623F-EA3F-4FF1-8632-438F66AF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2">
    <w:name w:val="font12"/>
    <w:basedOn w:val="a0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11">
    <w:name w:val="font111"/>
    <w:basedOn w:val="a0"/>
    <w:rPr>
      <w:rFonts w:ascii="Calibri" w:hAnsi="Calibri" w:cs="Calibri"/>
      <w:color w:val="0F1115"/>
      <w:sz w:val="24"/>
      <w:szCs w:val="24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4"/>
      <w:szCs w:val="24"/>
      <w:u w:val="single"/>
    </w:rPr>
  </w:style>
  <w:style w:type="paragraph" w:styleId="a5">
    <w:name w:val="header"/>
    <w:basedOn w:val="a"/>
    <w:link w:val="a6"/>
    <w:rsid w:val="00B903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903B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B903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B903B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435</Characters>
  <Application>Microsoft Office Word</Application>
  <DocSecurity>0</DocSecurity>
  <Lines>25</Lines>
  <Paragraphs>15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2</cp:revision>
  <dcterms:created xsi:type="dcterms:W3CDTF">2026-02-23T07:12:00Z</dcterms:created>
  <dcterms:modified xsi:type="dcterms:W3CDTF">2026-05-22T08:16:00Z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eyJoZGlkIjoiY2M0ZmFiNWYyYTliNDg4ODNjMWZhY2U1MWRmZGJmOWYiLCJ1c2VySWQiOiI0MjAzMTQzODkifQ==</vt:lpwstr>
  </property>
  <property fmtid="{D5CDD505-2E9C-101B-9397-08002B2CF9AE}" pid="4" name="ICV">
    <vt:lpwstr>ACF63B06AC3C432EBA81A61EDA097810_13</vt:lpwstr>
  </property>
</Properties>
</file>