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AFC7C7" w14:textId="77777777" w:rsidR="00F14492" w:rsidRDefault="00F14492">
      <w:pPr>
        <w:jc w:val="center"/>
        <w:rPr>
          <w:b/>
          <w:bCs/>
          <w:sz w:val="30"/>
          <w:szCs w:val="30"/>
        </w:rPr>
      </w:pPr>
    </w:p>
    <w:tbl>
      <w:tblPr>
        <w:tblpPr w:leftFromText="180" w:rightFromText="180" w:vertAnchor="text" w:horzAnchor="page" w:tblpX="1855" w:tblpY="331"/>
        <w:tblOverlap w:val="never"/>
        <w:tblW w:w="90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0"/>
        <w:gridCol w:w="8380"/>
      </w:tblGrid>
      <w:tr w:rsidR="00F14492" w14:paraId="42F24C92" w14:textId="77777777">
        <w:trPr>
          <w:trHeight w:val="624"/>
        </w:trPr>
        <w:tc>
          <w:tcPr>
            <w:tcW w:w="9080" w:type="dxa"/>
            <w:gridSpan w:val="2"/>
            <w:vMerge w:val="restart"/>
            <w:vAlign w:val="center"/>
          </w:tcPr>
          <w:p w14:paraId="0A5D8C0E" w14:textId="313B0A6D" w:rsidR="00F14492" w:rsidRDefault="002C0FFB">
            <w:pPr>
              <w:widowControl/>
              <w:jc w:val="center"/>
              <w:rPr>
                <w:b/>
                <w:bCs/>
                <w:sz w:val="30"/>
                <w:szCs w:val="30"/>
              </w:rPr>
            </w:pPr>
            <w:r w:rsidRPr="002C0FFB">
              <w:rPr>
                <w:rFonts w:ascii="宋体" w:eastAsia="宋体" w:hAnsi="宋体" w:cs="宋体" w:hint="eastAsia"/>
                <w:b/>
                <w:bCs/>
                <w:kern w:val="0"/>
                <w:sz w:val="30"/>
                <w:szCs w:val="30"/>
                <w:lang w:bidi="ar"/>
              </w:rPr>
              <w:t>耳内镜手术器械</w:t>
            </w:r>
            <w:r w:rsidR="00D64F43">
              <w:rPr>
                <w:rFonts w:ascii="宋体" w:eastAsia="宋体" w:hAnsi="宋体" w:cs="宋体"/>
                <w:b/>
                <w:bCs/>
                <w:kern w:val="0"/>
                <w:sz w:val="30"/>
                <w:szCs w:val="30"/>
                <w:lang w:bidi="ar"/>
              </w:rPr>
              <w:t>采购需求</w:t>
            </w:r>
          </w:p>
        </w:tc>
      </w:tr>
      <w:tr w:rsidR="00F14492" w14:paraId="2BD5AD4C" w14:textId="77777777">
        <w:trPr>
          <w:trHeight w:val="600"/>
        </w:trPr>
        <w:tc>
          <w:tcPr>
            <w:tcW w:w="9080" w:type="dxa"/>
            <w:gridSpan w:val="2"/>
            <w:vMerge/>
            <w:vAlign w:val="center"/>
          </w:tcPr>
          <w:p w14:paraId="742F02D2" w14:textId="77777777" w:rsidR="00F14492" w:rsidRDefault="00F14492">
            <w:pPr>
              <w:rPr>
                <w:rFonts w:ascii="宋体"/>
                <w:b/>
                <w:bCs/>
                <w:sz w:val="24"/>
              </w:rPr>
            </w:pPr>
          </w:p>
        </w:tc>
      </w:tr>
      <w:tr w:rsidR="00F14492" w14:paraId="18DD7D40" w14:textId="77777777">
        <w:trPr>
          <w:trHeight w:val="2000"/>
        </w:trPr>
        <w:tc>
          <w:tcPr>
            <w:tcW w:w="700" w:type="dxa"/>
            <w:vAlign w:val="center"/>
          </w:tcPr>
          <w:p w14:paraId="0306CF0E" w14:textId="77777777" w:rsidR="00F14492" w:rsidRDefault="00D64F43">
            <w:pPr>
              <w:widowControl/>
              <w:jc w:val="left"/>
            </w:pPr>
            <w:proofErr w:type="gramStart"/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</w:t>
            </w:r>
            <w:proofErr w:type="gramEnd"/>
          </w:p>
        </w:tc>
        <w:tc>
          <w:tcPr>
            <w:tcW w:w="8380" w:type="dxa"/>
            <w:vAlign w:val="center"/>
          </w:tcPr>
          <w:p w14:paraId="355F3EC1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一、主要临床功能与用途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耳内镜手术器械凭借高清视野，可精准探查外耳道、中耳腔病变，如中耳炎、胆脂瘤、外耳道息肉等；能开展鼓膜修补、听骨链重建、中耳病变切除等微创手术，减少耳部组织损伤，提升病灶清除精准度，降低术后感染风险，还可用于耳部术后复查，及时发现愈合异常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二、具体应用场所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适用于各级医院耳鼻喉科门诊的耳部诊断、基层医院的简单耳部探查治疗、三甲医院手术室的复杂耳部微创手术，也可在专科内镜中心开展耳部微创干预与随访，满足不同层级医疗机构的耳部诊疗需求。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。</w:t>
            </w:r>
          </w:p>
        </w:tc>
      </w:tr>
      <w:tr w:rsidR="00F14492" w14:paraId="2841EE81" w14:textId="77777777">
        <w:trPr>
          <w:trHeight w:val="2000"/>
        </w:trPr>
        <w:tc>
          <w:tcPr>
            <w:tcW w:w="700" w:type="dxa"/>
            <w:vAlign w:val="center"/>
          </w:tcPr>
          <w:p w14:paraId="00EEE6CF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二</w:t>
            </w:r>
          </w:p>
        </w:tc>
        <w:tc>
          <w:tcPr>
            <w:tcW w:w="8380" w:type="dxa"/>
            <w:vAlign w:val="center"/>
          </w:tcPr>
          <w:p w14:paraId="546333F6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一、标准配置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核心设备需配备高清耳内镜成像系统，含1080P及以上分辨率的摄像主机、高亮度冷光源、22英寸及以上高清医用显示器，保障手术视野清晰无畸变；配套动力系统包含微切割钻、吸引切割器，具备多档转速调节功能，满足中耳、内耳等部位精细操作需求；同时配置可调节多功能手术台，适配患者头位多角度固定需求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二、必备配套附件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需配齐0°、30°、70°多角度耳内镜，覆盖外耳道至内耳不同术区视野；配套耵聍钩、鼓膜切开刀、中耳息肉钳、镫骨手术镊等高精度显微器械，材质为医用不锈钢，操作端精度达0.1mm；此外需备齐一次性无菌耳内镜保护套、不同口径负压吸引管、生理盐水冲洗装置，以及止血棉片、耦合剂等耗材，确保手术无菌规范与应急操作顺畅。</w:t>
            </w:r>
          </w:p>
        </w:tc>
      </w:tr>
      <w:tr w:rsidR="00F14492" w14:paraId="00EAB9F1" w14:textId="77777777">
        <w:trPr>
          <w:trHeight w:val="2000"/>
        </w:trPr>
        <w:tc>
          <w:tcPr>
            <w:tcW w:w="700" w:type="dxa"/>
            <w:vAlign w:val="center"/>
          </w:tcPr>
          <w:p w14:paraId="109E36B5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三</w:t>
            </w:r>
          </w:p>
        </w:tc>
        <w:tc>
          <w:tcPr>
            <w:tcW w:w="8380" w:type="dxa"/>
            <w:vAlign w:val="center"/>
          </w:tcPr>
          <w:p w14:paraId="5BF229B3" w14:textId="7D45D37C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一、核心性能参数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耳内镜分辨率≥1920×1080像素，视场角≥120°，工作长度≥100mm，景深5-50mm，可清晰呈现中耳、内耳细微结构；手术抓钳开合角度≥90°、夹持力≥5N，剪刀刃口硬度≥HRC55，可精准剪切0.1mm以下软组织；所有器械需耐受≥1000次134℃高压蒸汽消毒，无变形、锈蚀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二、关键硬件配置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内镜主体采用医用级光纤导光，透光率≥90%，钛合金手柄重量≤150g，带防滑纹理；配套冷光源亮度1000-100000Lux可调，色温5000-6000K，连续工作≥8小时；器械套件含耳内镜、抓钳、剪刀等</w:t>
            </w:r>
            <w:r w:rsidR="00F709B7">
              <w:rPr>
                <w:rFonts w:ascii="宋体" w:eastAsia="宋体" w:hAnsi="宋体" w:cs="宋体"/>
                <w:kern w:val="0"/>
                <w:sz w:val="24"/>
                <w:lang w:bidi="ar"/>
              </w:rPr>
              <w:t>≥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12种专用器械，表面经钝化处理无毛刺。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三、软件模块功能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具备实时高清图像采集功能，录像帧率≥30fps，支持静态抓拍；内置图像处理模块，可调节对比度、放大病灶并标注；自动关联患者信息生成标准化手术报告，支持PDF格式一键导出。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  <w:t>四、数据与系统兼容性</w:t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br/>
            </w: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支持DICOM3.0标准接口，可与医院现有PACS系统无缝对接，实现图像存储、调阅与共享；兼容Windows、Linux主流操作系统；接口开发、调试及维护费用全部由投标公司承担，提供1年免费接口技术支持。</w:t>
            </w:r>
          </w:p>
        </w:tc>
      </w:tr>
      <w:tr w:rsidR="00F14492" w14:paraId="3D8FCE76" w14:textId="77777777">
        <w:trPr>
          <w:trHeight w:val="2000"/>
        </w:trPr>
        <w:tc>
          <w:tcPr>
            <w:tcW w:w="700" w:type="dxa"/>
            <w:vAlign w:val="center"/>
          </w:tcPr>
          <w:p w14:paraId="54A92E24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lastRenderedPageBreak/>
              <w:t>四</w:t>
            </w:r>
          </w:p>
        </w:tc>
        <w:tc>
          <w:tcPr>
            <w:tcW w:w="8380" w:type="dxa"/>
            <w:shd w:val="clear" w:color="auto" w:fill="FFFFFF"/>
            <w:vAlign w:val="center"/>
          </w:tcPr>
          <w:p w14:paraId="2375544C" w14:textId="77777777" w:rsidR="00F14492" w:rsidRDefault="00D64F43">
            <w:pPr>
              <w:widowControl/>
              <w:jc w:val="left"/>
              <w:rPr>
                <w:color w:val="000000"/>
                <w:sz w:val="24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4"/>
                <w:lang w:bidi="ar"/>
              </w:rPr>
              <w:t>耳内镜手术器械在临床操作中需使用配套试剂/耗材。其中，一次性使用的耳内镜手术专用器械（如吸引管、活检钳等）属于专机专用类耗材，需与特定型号耳内镜设备适配；而常规消毒灭菌试剂、生理盐水等属于通用类耗材，可适用于多种型号设备。</w:t>
            </w:r>
          </w:p>
        </w:tc>
      </w:tr>
      <w:tr w:rsidR="00F14492" w14:paraId="3B6BE54E" w14:textId="77777777">
        <w:trPr>
          <w:trHeight w:val="2000"/>
        </w:trPr>
        <w:tc>
          <w:tcPr>
            <w:tcW w:w="700" w:type="dxa"/>
            <w:vAlign w:val="center"/>
          </w:tcPr>
          <w:p w14:paraId="7D1DF1A4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五</w:t>
            </w:r>
          </w:p>
        </w:tc>
        <w:tc>
          <w:tcPr>
            <w:tcW w:w="8380" w:type="dxa"/>
            <w:vAlign w:val="center"/>
          </w:tcPr>
          <w:p w14:paraId="73B7A981" w14:textId="77777777" w:rsidR="00F14492" w:rsidRDefault="00D64F43">
            <w:pPr>
              <w:widowControl/>
              <w:jc w:val="left"/>
            </w:pPr>
            <w:r>
              <w:rPr>
                <w:rFonts w:ascii="宋体" w:eastAsia="宋体" w:hAnsi="宋体" w:cs="宋体"/>
                <w:kern w:val="0"/>
                <w:sz w:val="24"/>
                <w:lang w:bidi="ar"/>
              </w:rPr>
              <w:t>售后服务要求（免费保修期≥__2__年，现场响应时间：≤__24__小时，维修期间是否供备用机，设备技术培训，设备使用年限≥__5__年等）</w:t>
            </w:r>
          </w:p>
        </w:tc>
      </w:tr>
      <w:tr w:rsidR="00F14492" w14:paraId="672FE33B" w14:textId="77777777">
        <w:trPr>
          <w:trHeight w:val="2160"/>
        </w:trPr>
        <w:tc>
          <w:tcPr>
            <w:tcW w:w="9080" w:type="dxa"/>
            <w:gridSpan w:val="2"/>
            <w:vAlign w:val="center"/>
          </w:tcPr>
          <w:p w14:paraId="378ABEC0" w14:textId="77777777" w:rsidR="00F14492" w:rsidRDefault="00D64F43">
            <w:pPr>
              <w:widowControl/>
              <w:jc w:val="left"/>
              <w:rPr>
                <w:color w:val="FF0000"/>
                <w:sz w:val="24"/>
              </w:rPr>
            </w:pP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t>特别提醒：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①标“▲”号的为实质性参数，任意一项“▲”参数未达到，即做废标处理；</w:t>
            </w:r>
            <w:r>
              <w:rPr>
                <w:rFonts w:ascii="宋体" w:eastAsia="宋体" w:hAnsi="宋体" w:cs="宋体"/>
                <w:color w:val="FF0000"/>
                <w:kern w:val="0"/>
                <w:sz w:val="24"/>
                <w:lang w:bidi="ar"/>
              </w:rPr>
              <w:br/>
              <w:t>②标“★”号的为重要参数，是分值权重较高的参数；</w:t>
            </w:r>
          </w:p>
        </w:tc>
      </w:tr>
    </w:tbl>
    <w:p w14:paraId="60C3214E" w14:textId="77777777" w:rsidR="00F14492" w:rsidRDefault="00F14492"/>
    <w:sectPr w:rsidR="00F144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38539" w14:textId="77777777" w:rsidR="009715F2" w:rsidRDefault="009715F2" w:rsidP="00F709B7">
      <w:r>
        <w:separator/>
      </w:r>
    </w:p>
  </w:endnote>
  <w:endnote w:type="continuationSeparator" w:id="0">
    <w:p w14:paraId="4FECA545" w14:textId="77777777" w:rsidR="009715F2" w:rsidRDefault="009715F2" w:rsidP="00F709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ar(--dsw-font-markdown-table-h">
    <w:altName w:val="Segoe Print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F3DA4" w14:textId="77777777" w:rsidR="009715F2" w:rsidRDefault="009715F2" w:rsidP="00F709B7">
      <w:r>
        <w:separator/>
      </w:r>
    </w:p>
  </w:footnote>
  <w:footnote w:type="continuationSeparator" w:id="0">
    <w:p w14:paraId="1BEAEA98" w14:textId="77777777" w:rsidR="009715F2" w:rsidRDefault="009715F2" w:rsidP="00F709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KY_MEDREF_DOCUID" w:val="{49502844-22B6-4656-A963-FBEC010339A1}"/>
    <w:docVar w:name="KY_MEDREF_VERSION" w:val="3"/>
  </w:docVars>
  <w:rsids>
    <w:rsidRoot w:val="00F14492"/>
    <w:rsid w:val="002C0FFB"/>
    <w:rsid w:val="00544619"/>
    <w:rsid w:val="009715F2"/>
    <w:rsid w:val="00A86765"/>
    <w:rsid w:val="00D64F43"/>
    <w:rsid w:val="00F14492"/>
    <w:rsid w:val="00F709B7"/>
    <w:rsid w:val="039A65F4"/>
    <w:rsid w:val="0A9B415C"/>
    <w:rsid w:val="0FE070E2"/>
    <w:rsid w:val="18065216"/>
    <w:rsid w:val="197E0A92"/>
    <w:rsid w:val="29772E93"/>
    <w:rsid w:val="340A2063"/>
    <w:rsid w:val="369F70A9"/>
    <w:rsid w:val="4C420DCE"/>
    <w:rsid w:val="512841B5"/>
    <w:rsid w:val="55A463B5"/>
    <w:rsid w:val="580B7C81"/>
    <w:rsid w:val="59803066"/>
    <w:rsid w:val="62BB5B68"/>
    <w:rsid w:val="7A835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375815"/>
  <w15:docId w15:val="{84D34F8E-F8A8-4B92-9B65-8021B8E48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character" w:styleId="a4">
    <w:name w:val="Strong"/>
    <w:basedOn w:val="a0"/>
    <w:qFormat/>
    <w:rPr>
      <w:b/>
    </w:rPr>
  </w:style>
  <w:style w:type="character" w:customStyle="1" w:styleId="font21">
    <w:name w:val="font2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101">
    <w:name w:val="font10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112">
    <w:name w:val="font112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61">
    <w:name w:val="font6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b/>
      <w:bCs/>
      <w:color w:val="000000"/>
      <w:sz w:val="24"/>
      <w:szCs w:val="24"/>
      <w:u w:val="none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b/>
      <w:bCs/>
      <w:color w:val="FF0000"/>
      <w:sz w:val="24"/>
      <w:szCs w:val="24"/>
      <w:u w:val="none"/>
    </w:rPr>
  </w:style>
  <w:style w:type="character" w:customStyle="1" w:styleId="font71">
    <w:name w:val="font7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81">
    <w:name w:val="font81"/>
    <w:basedOn w:val="a0"/>
    <w:qFormat/>
    <w:rPr>
      <w:rFonts w:ascii="var(--dsw-font-markdown-table-h" w:eastAsia="var(--dsw-font-markdown-table-h" w:hAnsi="var(--dsw-font-markdown-table-h" w:cs="var(--dsw-font-markdown-table-h"/>
      <w:color w:val="000000"/>
      <w:sz w:val="24"/>
      <w:szCs w:val="24"/>
      <w:bdr w:val="single" w:sz="4" w:space="0" w:color="000000"/>
      <w:shd w:val="clear" w:color="auto" w:fill="FFFFFF"/>
    </w:rPr>
  </w:style>
  <w:style w:type="character" w:customStyle="1" w:styleId="font41">
    <w:name w:val="font41"/>
    <w:basedOn w:val="a0"/>
    <w:qFormat/>
    <w:rPr>
      <w:rFonts w:ascii="宋体" w:eastAsia="宋体" w:hAnsi="宋体" w:cs="宋体" w:hint="eastAsia"/>
      <w:color w:val="0F1115"/>
      <w:sz w:val="24"/>
      <w:szCs w:val="24"/>
      <w:u w:val="none"/>
    </w:rPr>
  </w:style>
  <w:style w:type="paragraph" w:styleId="a5">
    <w:name w:val="header"/>
    <w:basedOn w:val="a"/>
    <w:link w:val="a6"/>
    <w:rsid w:val="00F709B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F709B7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footer"/>
    <w:basedOn w:val="a"/>
    <w:link w:val="a8"/>
    <w:rsid w:val="00F709B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rsid w:val="00F709B7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630</Words>
  <Characters>695</Characters>
  <Application>Microsoft Office Word</Application>
  <DocSecurity>0</DocSecurity>
  <Lines>33</Lines>
  <Paragraphs>16</Paragraphs>
  <ScaleCrop>false</ScaleCrop>
  <Company/>
  <LinksUpToDate>false</LinksUpToDate>
  <CharactersWithSpaces>1309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56594</dc:creator>
  <cp:lastModifiedBy>Administrator</cp:lastModifiedBy>
  <cp:revision>3</cp:revision>
  <dcterms:created xsi:type="dcterms:W3CDTF">2026-02-23T07:12:00Z</dcterms:created>
  <dcterms:modified xsi:type="dcterms:W3CDTF">2026-05-21T02:49:00Z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eyJoZGlkIjoiY2M0ZmFiNWYyYTliNDg4ODNjMWZhY2U1MWRmZGJmOWYiLCJ1c2VySWQiOiI0MjAzMTQzODkifQ==</vt:lpwstr>
  </property>
  <property fmtid="{D5CDD505-2E9C-101B-9397-08002B2CF9AE}" pid="4" name="ICV">
    <vt:lpwstr>DA77D7F8112743A49304F1BFEB35B852_13</vt:lpwstr>
  </property>
</Properties>
</file>