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C7C7" w14:textId="77777777" w:rsidR="006D7384" w:rsidRDefault="006D7384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6D7384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vAlign w:val="center"/>
          </w:tcPr>
          <w:p w14:paraId="0A5D8C0E" w14:textId="620C897D" w:rsidR="006D7384" w:rsidRDefault="003F1879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3F1879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心脏电生理刺激仪</w:t>
            </w:r>
            <w:r w:rsidR="00000000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6D7384" w14:paraId="2BD5AD4C" w14:textId="77777777">
        <w:trPr>
          <w:trHeight w:val="600"/>
        </w:trPr>
        <w:tc>
          <w:tcPr>
            <w:tcW w:w="9080" w:type="dxa"/>
            <w:gridSpan w:val="2"/>
            <w:vMerge/>
            <w:vAlign w:val="center"/>
          </w:tcPr>
          <w:p w14:paraId="742F02D2" w14:textId="77777777" w:rsidR="006D7384" w:rsidRDefault="006D7384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6D7384" w14:paraId="18DD7D40" w14:textId="77777777">
        <w:trPr>
          <w:trHeight w:val="2000"/>
        </w:trPr>
        <w:tc>
          <w:tcPr>
            <w:tcW w:w="700" w:type="dxa"/>
            <w:vAlign w:val="center"/>
          </w:tcPr>
          <w:p w14:paraId="0306CF0E" w14:textId="77777777" w:rsidR="006D7384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  <w:proofErr w:type="gramEnd"/>
          </w:p>
        </w:tc>
        <w:tc>
          <w:tcPr>
            <w:tcW w:w="8380" w:type="dxa"/>
            <w:vAlign w:val="center"/>
          </w:tcPr>
          <w:p w14:paraId="355F3EC1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适用范围及用途：适用于心内科门诊、病房及 CCU 监护室，可开展心脏电生理功能检测、心律失常诱发与终止、心脏负荷试验等临床操作，辅助医生评估心脏电生理特性行射频消融术，也可用于医学教学与临床研究。</w:t>
            </w:r>
          </w:p>
        </w:tc>
      </w:tr>
      <w:tr w:rsidR="006D7384" w14:paraId="2841EE81" w14:textId="77777777">
        <w:trPr>
          <w:trHeight w:val="2000"/>
        </w:trPr>
        <w:tc>
          <w:tcPr>
            <w:tcW w:w="700" w:type="dxa"/>
            <w:vAlign w:val="center"/>
          </w:tcPr>
          <w:p w14:paraId="00EEE6CF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80" w:type="dxa"/>
            <w:vAlign w:val="center"/>
          </w:tcPr>
          <w:p w14:paraId="546333F6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设备配置与要求：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一、实质性配置（4 项）：主机（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含核心控制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模块）、刺激电极导管套装、体表心电图采集模块、专用软件系统。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二、重要配置（4 项）：≥10.1 英寸彩色触摸屏、专用打印机、一次性电极片、连接线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缆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套装。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三、基础配置（3 项）：便携箱、操作手册、培训光盘。</w:t>
            </w:r>
          </w:p>
        </w:tc>
      </w:tr>
      <w:tr w:rsidR="006D7384" w14:paraId="00EAB9F1" w14:textId="77777777">
        <w:trPr>
          <w:trHeight w:val="2000"/>
        </w:trPr>
        <w:tc>
          <w:tcPr>
            <w:tcW w:w="700" w:type="dxa"/>
            <w:vAlign w:val="center"/>
          </w:tcPr>
          <w:p w14:paraId="109E36B5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80" w:type="dxa"/>
            <w:vAlign w:val="center"/>
          </w:tcPr>
          <w:p w14:paraId="5BF229B3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技术参数与性能要求：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一、实质性参数：▲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刺激模式：支持程控 /burst/ 连续等≥5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种模式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刺激频率：0.1-1000Hz（精度 ±0.1%）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刺激强度：0-40mA（精度 ±5%）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刺激脉宽：0.1-10ms（精度 ±0.05ms）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ECG 采样率：≥1000Hz（分辨率≥16 位）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时间测量精度：QRS 波 / P 波测量误差≤1ms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安全认证：符合 GB9706.1-2020+CE 认证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数据存储：≥1000 例患者数据（支持 PDF/Excel 导出）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工作环境：0-40℃，湿度 20%-80%（无冷凝）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二、其他重要参数：★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显示分辨率：≥1280×800（支持波形放大 / 冻结）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心律失常检测：自动识别≥8 种类型（室早 / 房早 / 房颤等）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刺激通道：≥4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个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独立通道（可同步 / 异步）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电池续航：断电后≥2 小时连续工作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通信接口：USB3.0 + 以太网 + HDMI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>操作语言：中 / 英文双语切换</w:t>
            </w:r>
          </w:p>
        </w:tc>
      </w:tr>
      <w:tr w:rsidR="006D7384" w14:paraId="3D8FCE76" w14:textId="77777777">
        <w:trPr>
          <w:trHeight w:val="2000"/>
        </w:trPr>
        <w:tc>
          <w:tcPr>
            <w:tcW w:w="700" w:type="dxa"/>
            <w:vAlign w:val="center"/>
          </w:tcPr>
          <w:p w14:paraId="54A92E24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四</w:t>
            </w:r>
          </w:p>
        </w:tc>
        <w:tc>
          <w:tcPr>
            <w:tcW w:w="8380" w:type="dxa"/>
            <w:shd w:val="clear" w:color="auto" w:fill="FFFFFF"/>
            <w:vAlign w:val="center"/>
          </w:tcPr>
          <w:p w14:paraId="2375544C" w14:textId="77777777" w:rsidR="006D7384" w:rsidRDefault="00000000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bdr w:val="single" w:sz="4" w:space="0" w:color="000000"/>
                <w:shd w:val="clear" w:color="auto" w:fill="FFFFFF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耗材要求：刺激电极导管</w:t>
            </w:r>
          </w:p>
        </w:tc>
      </w:tr>
      <w:tr w:rsidR="006D7384" w14:paraId="3B6BE54E" w14:textId="77777777">
        <w:trPr>
          <w:trHeight w:val="2000"/>
        </w:trPr>
        <w:tc>
          <w:tcPr>
            <w:tcW w:w="700" w:type="dxa"/>
            <w:vAlign w:val="center"/>
          </w:tcPr>
          <w:p w14:paraId="7D1DF1A4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五</w:t>
            </w:r>
          </w:p>
        </w:tc>
        <w:tc>
          <w:tcPr>
            <w:tcW w:w="8380" w:type="dxa"/>
            <w:vAlign w:val="center"/>
          </w:tcPr>
          <w:p w14:paraId="73B7A981" w14:textId="77777777" w:rsidR="006D7384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售后服务要求（免费保修期≥5年，现场响应时间：≤2小时，维修期间是否供备用机，设备技术培训，设备使用年限≥10年等）</w:t>
            </w:r>
          </w:p>
        </w:tc>
      </w:tr>
      <w:tr w:rsidR="006D7384" w14:paraId="672FE33B" w14:textId="77777777">
        <w:trPr>
          <w:trHeight w:val="2160"/>
        </w:trPr>
        <w:tc>
          <w:tcPr>
            <w:tcW w:w="9080" w:type="dxa"/>
            <w:gridSpan w:val="2"/>
            <w:vAlign w:val="center"/>
          </w:tcPr>
          <w:p w14:paraId="378ABEC0" w14:textId="77777777" w:rsidR="006D7384" w:rsidRDefault="00000000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</w:t>
            </w:r>
            <w:proofErr w:type="gramStart"/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做废</w:t>
            </w:r>
            <w:proofErr w:type="gramEnd"/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6D7384" w:rsidRDefault="006D7384"/>
    <w:sectPr w:rsidR="006D73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56E6" w14:textId="77777777" w:rsidR="007C5FA9" w:rsidRDefault="007C5FA9" w:rsidP="003F1879">
      <w:r>
        <w:separator/>
      </w:r>
    </w:p>
  </w:endnote>
  <w:endnote w:type="continuationSeparator" w:id="0">
    <w:p w14:paraId="595BE866" w14:textId="77777777" w:rsidR="007C5FA9" w:rsidRDefault="007C5FA9" w:rsidP="003F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F5A55" w14:textId="77777777" w:rsidR="007C5FA9" w:rsidRDefault="007C5FA9" w:rsidP="003F1879">
      <w:r>
        <w:separator/>
      </w:r>
    </w:p>
  </w:footnote>
  <w:footnote w:type="continuationSeparator" w:id="0">
    <w:p w14:paraId="2BE53FBB" w14:textId="77777777" w:rsidR="007C5FA9" w:rsidRDefault="007C5FA9" w:rsidP="003F1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6D7384"/>
    <w:rsid w:val="003F1879"/>
    <w:rsid w:val="006D7384"/>
    <w:rsid w:val="007C5FA9"/>
    <w:rsid w:val="00A86765"/>
    <w:rsid w:val="072239C3"/>
    <w:rsid w:val="0A9B415C"/>
    <w:rsid w:val="0DF748F5"/>
    <w:rsid w:val="0FE070E2"/>
    <w:rsid w:val="102C4895"/>
    <w:rsid w:val="18065216"/>
    <w:rsid w:val="197E0A92"/>
    <w:rsid w:val="340A2063"/>
    <w:rsid w:val="37551D6D"/>
    <w:rsid w:val="3FB5435F"/>
    <w:rsid w:val="43CA0145"/>
    <w:rsid w:val="4B0D48B0"/>
    <w:rsid w:val="55A463B5"/>
    <w:rsid w:val="62BB5B68"/>
    <w:rsid w:val="7A55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8C1B9F"/>
  <w15:docId w15:val="{84D34F8E-F8A8-4B92-9B65-8021B8E4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91">
    <w:name w:val="font9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5">
    <w:name w:val="header"/>
    <w:basedOn w:val="a"/>
    <w:link w:val="a6"/>
    <w:rsid w:val="003F18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F187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F18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F18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446</Characters>
  <Application>Microsoft Office Word</Application>
  <DocSecurity>0</DocSecurity>
  <Lines>26</Lines>
  <Paragraphs>16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2</cp:revision>
  <dcterms:created xsi:type="dcterms:W3CDTF">2026-02-23T07:12:00Z</dcterms:created>
  <dcterms:modified xsi:type="dcterms:W3CDTF">2026-05-21T02:32:00Z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ICV">
    <vt:lpwstr>2775C669077C4132881B01E2051245B4_13</vt:lpwstr>
  </property>
</Properties>
</file>