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FC7C7">
      <w:pPr>
        <w:jc w:val="center"/>
        <w:rPr>
          <w:b/>
          <w:bCs/>
          <w:sz w:val="30"/>
          <w:szCs w:val="30"/>
        </w:rPr>
      </w:pPr>
    </w:p>
    <w:tbl>
      <w:tblPr>
        <w:tblStyle w:val="5"/>
        <w:tblpPr w:leftFromText="180" w:rightFromText="180" w:vertAnchor="text" w:horzAnchor="page" w:tblpX="1855" w:tblpY="331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961"/>
        <w:gridCol w:w="5420"/>
      </w:tblGrid>
      <w:tr w14:paraId="42F2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80" w:type="dxa"/>
            <w:gridSpan w:val="3"/>
            <w:vMerge w:val="restart"/>
            <w:shd w:val="clear" w:color="auto" w:fill="auto"/>
            <w:vAlign w:val="center"/>
          </w:tcPr>
          <w:p w14:paraId="0A5D8C0E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  <w:lang w:bidi="ar"/>
              </w:rPr>
              <w:t>桂林医科大学第一附属医院</w:t>
            </w: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  <w:lang w:bidi="ar"/>
              </w:rPr>
              <w:t>医疗设备采购需求（技术性能与参数要求）</w:t>
            </w:r>
          </w:p>
        </w:tc>
      </w:tr>
      <w:tr w14:paraId="2BD5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80" w:type="dxa"/>
            <w:gridSpan w:val="3"/>
            <w:vMerge w:val="continue"/>
            <w:shd w:val="clear" w:color="auto" w:fill="auto"/>
            <w:vAlign w:val="center"/>
          </w:tcPr>
          <w:p w14:paraId="742F02D2">
            <w:pPr>
              <w:rPr>
                <w:rFonts w:ascii="宋体"/>
                <w:b/>
                <w:bCs/>
                <w:sz w:val="24"/>
              </w:rPr>
            </w:pPr>
          </w:p>
        </w:tc>
      </w:tr>
      <w:tr w14:paraId="24BB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60" w:type="dxa"/>
            <w:gridSpan w:val="2"/>
            <w:shd w:val="clear" w:color="auto" w:fill="auto"/>
            <w:vAlign w:val="center"/>
          </w:tcPr>
          <w:p w14:paraId="6BC009C7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b/>
                <w:bCs/>
              </w:rPr>
            </w:pPr>
            <w:bookmarkStart w:id="0" w:name="_GoBack" w:colFirst="0" w:colLast="1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申请科室：眼科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F9E206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项目名称：角膜生物力学分析仪</w:t>
            </w:r>
          </w:p>
        </w:tc>
      </w:tr>
      <w:bookmarkEnd w:id="0"/>
      <w:tr w14:paraId="5A42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60" w:type="dxa"/>
            <w:gridSpan w:val="2"/>
            <w:shd w:val="clear" w:color="auto" w:fill="auto"/>
            <w:vAlign w:val="center"/>
          </w:tcPr>
          <w:p w14:paraId="0226E49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数量（台/套）：1套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2AA4568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进口/国产：进口</w:t>
            </w:r>
          </w:p>
        </w:tc>
      </w:tr>
      <w:tr w14:paraId="7AA1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99" w:type="dxa"/>
            <w:shd w:val="clear" w:color="auto" w:fill="auto"/>
            <w:vAlign w:val="center"/>
          </w:tcPr>
          <w:p w14:paraId="7529A8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381" w:type="dxa"/>
            <w:gridSpan w:val="2"/>
            <w:shd w:val="clear" w:color="auto" w:fill="auto"/>
            <w:vAlign w:val="center"/>
          </w:tcPr>
          <w:p w14:paraId="63632C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下模板供使用部门拟定参数时作为参考，包含但不限于以下五个方面，每条参数单独列一项，可按照重要程度标注“▲”（实质性参数）和“★”（重要参数）。需求参数是精准匹配功能、性能与成本的决策基石，直接决定项目成败，请科室务必认真填写。</w:t>
            </w:r>
          </w:p>
        </w:tc>
      </w:tr>
      <w:tr w14:paraId="05CE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99" w:type="dxa"/>
            <w:shd w:val="clear" w:color="auto" w:fill="auto"/>
            <w:vAlign w:val="center"/>
          </w:tcPr>
          <w:p w14:paraId="0306CF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8381" w:type="dxa"/>
            <w:gridSpan w:val="2"/>
            <w:shd w:val="clear" w:color="auto" w:fill="auto"/>
            <w:vAlign w:val="center"/>
          </w:tcPr>
          <w:p w14:paraId="0FB0FB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适用范围及用途：测量真实眼内压，同时反馈角膜生物力学特性，联合筛查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圆锥角膜，保障近视眼屈光手术安全。</w:t>
            </w:r>
          </w:p>
        </w:tc>
      </w:tr>
      <w:tr w14:paraId="7151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99" w:type="dxa"/>
            <w:shd w:val="clear" w:color="auto" w:fill="auto"/>
            <w:vAlign w:val="center"/>
          </w:tcPr>
          <w:p w14:paraId="00EEE6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8381" w:type="dxa"/>
            <w:gridSpan w:val="2"/>
            <w:shd w:val="clear" w:color="auto" w:fill="auto"/>
            <w:vAlign w:val="center"/>
          </w:tcPr>
          <w:p w14:paraId="0A3096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设备配置与要求：1.设备主机；2.头托和下颌托；3.电源供给系统；4.应用软件系统；5.电动升降台；6.数据处理系统；7.报告打印系统</w:t>
            </w:r>
          </w:p>
        </w:tc>
      </w:tr>
      <w:tr w14:paraId="1F8C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99" w:type="dxa"/>
            <w:shd w:val="clear" w:color="auto" w:fill="auto"/>
            <w:vAlign w:val="center"/>
          </w:tcPr>
          <w:p w14:paraId="109E36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8381" w:type="dxa"/>
            <w:gridSpan w:val="2"/>
            <w:shd w:val="clear" w:color="auto" w:fill="auto"/>
            <w:vAlign w:val="center"/>
          </w:tcPr>
          <w:p w14:paraId="3459AA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技术参数与性能要求：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▲1.扫描速率≥3500 张/秒。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▲2.扫描宽度≥7mm。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3.非接触式测量，能提供眼压结果。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4.应可获取生物力学校正眼压（bIOP）。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5.应具备 3D 追踪和自动拍摄功能。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★6.应具备角膜断层图像实时观察,可视化观察角膜形变和复原过程。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7.应具备角膜厚度测量功能。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8.应可记录角膜在气压脉冲下的形变时间及最大变形幅度。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▲9.应具备角膜硬度参数。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▲10.应具有生物力学/断层扫描地形联合评估报告，应可导入断层地形设备数据进行联机分析，联机联合诊断早期、潜伏期圆锥角膜。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11.应支持视频慢速回放。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★12.应具备角膜生物力学指数，能提供标准角膜生物力学报告。</w:t>
            </w:r>
          </w:p>
        </w:tc>
      </w:tr>
      <w:tr w14:paraId="24CC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99" w:type="dxa"/>
            <w:shd w:val="clear" w:color="auto" w:fill="auto"/>
            <w:vAlign w:val="center"/>
          </w:tcPr>
          <w:p w14:paraId="54A92E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8381" w:type="dxa"/>
            <w:gridSpan w:val="2"/>
            <w:shd w:val="clear" w:color="auto" w:fill="FFFFFF"/>
            <w:vAlign w:val="center"/>
          </w:tcPr>
          <w:p w14:paraId="39DE99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配套试剂</w:t>
            </w:r>
            <w:r>
              <w:rPr>
                <w:rFonts w:ascii="var(--dsw-font-markdown-table-h" w:hAnsi="var(--dsw-font-markdown-table-h" w:eastAsia="var(--dsw-font-markdown-table-h" w:cs="var(--dsw-font-markdown-table-h"/>
                <w:color w:val="000000"/>
                <w:kern w:val="0"/>
                <w:sz w:val="24"/>
                <w:szCs w:val="24"/>
                <w:bdr w:val="single" w:color="000000" w:sz="4" w:space="0"/>
                <w:shd w:val="clear" w:fill="FFFFFF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耗材要求：无</w:t>
            </w:r>
          </w:p>
        </w:tc>
      </w:tr>
      <w:tr w14:paraId="3B6B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99" w:type="dxa"/>
            <w:shd w:val="clear" w:color="auto" w:fill="auto"/>
            <w:vAlign w:val="center"/>
          </w:tcPr>
          <w:p w14:paraId="7D1DF1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</w:t>
            </w:r>
          </w:p>
        </w:tc>
        <w:tc>
          <w:tcPr>
            <w:tcW w:w="8381" w:type="dxa"/>
            <w:gridSpan w:val="2"/>
            <w:shd w:val="clear" w:color="auto" w:fill="auto"/>
            <w:vAlign w:val="center"/>
          </w:tcPr>
          <w:p w14:paraId="73B7A9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售后服务要求（免费保修期≥_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_年，现场响应时间：≤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小时，维修期间可供备用机，设备技术培训，设备使用年限≥_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_年等）</w:t>
            </w:r>
          </w:p>
        </w:tc>
      </w:tr>
      <w:tr w14:paraId="672F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080" w:type="dxa"/>
            <w:gridSpan w:val="3"/>
            <w:shd w:val="clear" w:color="auto" w:fill="auto"/>
            <w:vAlign w:val="center"/>
          </w:tcPr>
          <w:p w14:paraId="378ABEC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lang w:bidi="ar"/>
              </w:rPr>
              <w:t>①标“▲”号的为实质性参数，任意一项“▲”参数未达到，即做废标处理；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lang w:bidi="ar"/>
              </w:rPr>
              <w:t>②标“★”号的为重要参数，是分值权重较高的参数；</w:t>
            </w:r>
          </w:p>
        </w:tc>
      </w:tr>
      <w:tr w14:paraId="0AEB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gridSpan w:val="3"/>
            <w:vMerge w:val="restart"/>
            <w:shd w:val="clear" w:color="auto" w:fill="auto"/>
          </w:tcPr>
          <w:p w14:paraId="238FFAC9">
            <w:pPr>
              <w:widowControl/>
              <w:jc w:val="left"/>
              <w:textAlignment w:val="top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核心小组签字：（至少3人及以上）</w:t>
            </w:r>
          </w:p>
        </w:tc>
      </w:tr>
      <w:tr w14:paraId="0C99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gridSpan w:val="3"/>
            <w:vMerge w:val="continue"/>
            <w:shd w:val="clear" w:color="auto" w:fill="auto"/>
          </w:tcPr>
          <w:p w14:paraId="04D11605">
            <w:pPr>
              <w:jc w:val="lef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14:paraId="60C32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-h;&#13;&#10; font-weight:400;&#13;&#10; font-style:normal;&#13;&#10; text-decoration:none;}&#13;&#10;.font9&#13;&#10; {color:#0F1115;&#13;&#10; font-size:12.0pt;&#13;&#10; font-family:宋体;&#13;&#10; font-weight:400;&#13;&#10; font-style:normal;&#13;&#10; text-decoration:underline;&#13;&#10; text-underline-style: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FD59C6"/>
    <w:rsid w:val="00166C62"/>
    <w:rsid w:val="008E104A"/>
    <w:rsid w:val="00FD59C6"/>
    <w:rsid w:val="052615FE"/>
    <w:rsid w:val="055C1AD8"/>
    <w:rsid w:val="0839318B"/>
    <w:rsid w:val="0A9B415C"/>
    <w:rsid w:val="0FE070E2"/>
    <w:rsid w:val="106946FA"/>
    <w:rsid w:val="13702473"/>
    <w:rsid w:val="14C0309A"/>
    <w:rsid w:val="15840859"/>
    <w:rsid w:val="18065216"/>
    <w:rsid w:val="197E0A92"/>
    <w:rsid w:val="1BC2741A"/>
    <w:rsid w:val="1BE453D0"/>
    <w:rsid w:val="1BF146E6"/>
    <w:rsid w:val="1C864BDA"/>
    <w:rsid w:val="1FD7404C"/>
    <w:rsid w:val="23CA19C3"/>
    <w:rsid w:val="26A1116C"/>
    <w:rsid w:val="276F6341"/>
    <w:rsid w:val="2C470AB3"/>
    <w:rsid w:val="2EEB0D06"/>
    <w:rsid w:val="303C51B0"/>
    <w:rsid w:val="304212B8"/>
    <w:rsid w:val="34083F6D"/>
    <w:rsid w:val="340A2063"/>
    <w:rsid w:val="34336FAF"/>
    <w:rsid w:val="37DC2334"/>
    <w:rsid w:val="385C3F07"/>
    <w:rsid w:val="3BB70085"/>
    <w:rsid w:val="46205A1C"/>
    <w:rsid w:val="48D86E8E"/>
    <w:rsid w:val="49942AC5"/>
    <w:rsid w:val="49965FC8"/>
    <w:rsid w:val="4E5A531C"/>
    <w:rsid w:val="4FAB39C4"/>
    <w:rsid w:val="503E2F33"/>
    <w:rsid w:val="504C354E"/>
    <w:rsid w:val="5575231E"/>
    <w:rsid w:val="55A463B5"/>
    <w:rsid w:val="577325B6"/>
    <w:rsid w:val="583C0450"/>
    <w:rsid w:val="5E17116A"/>
    <w:rsid w:val="6142619F"/>
    <w:rsid w:val="62115573"/>
    <w:rsid w:val="62BB5B68"/>
    <w:rsid w:val="65374A9B"/>
    <w:rsid w:val="65DB0E2C"/>
    <w:rsid w:val="68045EB2"/>
    <w:rsid w:val="68D73C8C"/>
    <w:rsid w:val="6C734478"/>
    <w:rsid w:val="6E9A0985"/>
    <w:rsid w:val="6F83507F"/>
    <w:rsid w:val="6FB33650"/>
    <w:rsid w:val="6FEF5A34"/>
    <w:rsid w:val="6FFD6F48"/>
    <w:rsid w:val="73BC69EE"/>
    <w:rsid w:val="73FC77D8"/>
    <w:rsid w:val="76041DAB"/>
    <w:rsid w:val="7AA26CC1"/>
    <w:rsid w:val="7CC20EBA"/>
    <w:rsid w:val="7E425EB3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6"/>
    <w:qFormat/>
    <w:uiPriority w:val="0"/>
    <w:rPr>
      <w:rFonts w:ascii="var(--dsw-font-markdown-table-h" w:hAnsi="var(--dsw-font-markdown-table-h" w:eastAsia="var(--dsw-font-markdown-table-h" w:cs="var(--dsw-font-markdown-table-h"/>
      <w:color w:val="000000"/>
      <w:sz w:val="24"/>
      <w:szCs w:val="24"/>
      <w:bdr w:val="single" w:color="000000" w:sz="4" w:space="0"/>
      <w:shd w:val="clear" w:color="auto" w:fill="FFFFFF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F1115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81"/>
    <w:basedOn w:val="6"/>
    <w:qFormat/>
    <w:uiPriority w:val="0"/>
    <w:rPr>
      <w:rFonts w:ascii="var(--dsw-font-markdown-table-h" w:hAnsi="var(--dsw-font-markdown-table-h" w:eastAsia="var(--dsw-font-markdown-table-h" w:cs="var(--dsw-font-markdown-table-h"/>
      <w:color w:val="000000"/>
      <w:sz w:val="24"/>
      <w:szCs w:val="24"/>
      <w:bdr w:val="single" w:color="000000" w:sz="4" w:space="0"/>
      <w:shd w:val="clear" w:color="auto" w:fill="FFFFFF"/>
    </w:rPr>
  </w:style>
  <w:style w:type="character" w:customStyle="1" w:styleId="16">
    <w:name w:val="font41"/>
    <w:basedOn w:val="6"/>
    <w:qFormat/>
    <w:uiPriority w:val="0"/>
    <w:rPr>
      <w:rFonts w:hint="eastAsia" w:ascii="宋体" w:hAnsi="宋体" w:eastAsia="宋体" w:cs="宋体"/>
      <w:color w:val="0F1115"/>
      <w:sz w:val="24"/>
      <w:szCs w:val="24"/>
      <w:u w:val="none"/>
    </w:rPr>
  </w:style>
  <w:style w:type="character" w:customStyle="1" w:styleId="17">
    <w:name w:val="font12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111"/>
    <w:basedOn w:val="6"/>
    <w:uiPriority w:val="0"/>
    <w:rPr>
      <w:rFonts w:ascii="Calibri" w:hAnsi="Calibri" w:cs="Calibri"/>
      <w:color w:val="0F1115"/>
      <w:sz w:val="24"/>
      <w:szCs w:val="24"/>
      <w:u w:val="none"/>
    </w:rPr>
  </w:style>
  <w:style w:type="character" w:customStyle="1" w:styleId="19">
    <w:name w:val="font5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0">
    <w:name w:val="font9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2518</Words>
  <Characters>2975</Characters>
  <Lines>21</Lines>
  <Paragraphs>6</Paragraphs>
  <TotalTime>12</TotalTime>
  <ScaleCrop>false</ScaleCrop>
  <LinksUpToDate>false</LinksUpToDate>
  <CharactersWithSpaces>3011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2026-02-23T07:12:00Z</dcterms:created>
  <dc:creator>56594</dc:creator>
  <cp:lastModifiedBy>橙</cp:lastModifiedBy>
  <dcterms:modified xsi:type="dcterms:W3CDTF">2026-04-29T03:22:33Z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eyJoZGlkIjoiY2U1YTcxYmRjYzY5NGU2ZTk3NzlmMGJiODBlMWJiMGYiLCJ1c2VySWQiOiI0MjAzMTQzODkifQ==</vt:lpwstr>
  </property>
  <property fmtid="{D5CDD505-2E9C-101B-9397-08002B2CF9AE}" pid="4" name="ICV">
    <vt:lpwstr>6D9D49309CE74D7CA84A5BFEFC5406A2_13</vt:lpwstr>
  </property>
</Properties>
</file>