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2F86DF6D" w:rsidR="00D34AF7" w:rsidRDefault="00A86FA0">
      <w:pPr>
        <w:jc w:val="center"/>
        <w:rPr>
          <w:b/>
          <w:bCs/>
          <w:sz w:val="30"/>
          <w:szCs w:val="30"/>
        </w:rPr>
      </w:pPr>
      <w:r w:rsidRPr="00A86FA0">
        <w:rPr>
          <w:rFonts w:hint="eastAsia"/>
          <w:b/>
          <w:bCs/>
          <w:sz w:val="30"/>
          <w:szCs w:val="30"/>
        </w:rPr>
        <w:t>电切镜采购需求</w:t>
      </w: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8382"/>
      </w:tblGrid>
      <w:tr w:rsidR="00D34AF7" w14:paraId="05CE3A4A" w14:textId="77777777">
        <w:trPr>
          <w:trHeight w:val="2000"/>
        </w:trPr>
        <w:tc>
          <w:tcPr>
            <w:tcW w:w="698" w:type="dxa"/>
            <w:vAlign w:val="center"/>
          </w:tcPr>
          <w:p w14:paraId="0306CF0E" w14:textId="77777777" w:rsidR="00D34AF7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2" w:type="dxa"/>
            <w:vAlign w:val="center"/>
          </w:tcPr>
          <w:p w14:paraId="0FB0FBFE" w14:textId="77777777" w:rsidR="00D34AF7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 xml:space="preserve">适用范围及用途：需包含主要临床功能与用途、具体应用场所等。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等离子手术设备主要用于生理盐水环境下的等离子电切和电凝。可适用于泌尿科前列腺电切术、尿道狭窄瘢痕切除术、膀胱肿瘤切除术等。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随着医疗设备技术的发展，前瞻性的微创手术在减少患者手术带来的痛苦以及术 后康复快的优越性。引进微创手术设备应当是医院的当务之急，等离子电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切系统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可以作为外科重点发展的特色专科。同时为了跟上国内外医疗技术水平的发展，更为了提高手术效率，降低手术风险</w:t>
            </w:r>
          </w:p>
        </w:tc>
      </w:tr>
      <w:tr w:rsidR="00D34AF7" w14:paraId="71512BB0" w14:textId="77777777">
        <w:trPr>
          <w:trHeight w:val="2000"/>
        </w:trPr>
        <w:tc>
          <w:tcPr>
            <w:tcW w:w="698" w:type="dxa"/>
            <w:vAlign w:val="center"/>
          </w:tcPr>
          <w:p w14:paraId="00EEE6CF" w14:textId="77777777" w:rsidR="00D34AF7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2" w:type="dxa"/>
            <w:vAlign w:val="center"/>
          </w:tcPr>
          <w:p w14:paraId="0A309616" w14:textId="77777777" w:rsidR="00D34AF7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设备配置与要求：设备的标准配置及必备的配套附件。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                                                                    1.等离子手术设备  1套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1.1主机  1台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1.2双踏板脚踏开关  1台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1.2专用双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极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电极 2支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2.电切内窥镜 1套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2.1内窥镜  1支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2.2被动式操作器  1把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2.3外鞘  1支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2.4内鞘  1支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2.5冲洗接头  1个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2.6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闭孔鞘芯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1支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2.7内鞘进水接头  1个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2.8冲洗器  1套</w:t>
            </w:r>
          </w:p>
        </w:tc>
      </w:tr>
      <w:tr w:rsidR="00D34AF7" w14:paraId="1F8C2C57" w14:textId="77777777">
        <w:trPr>
          <w:trHeight w:val="2000"/>
        </w:trPr>
        <w:tc>
          <w:tcPr>
            <w:tcW w:w="698" w:type="dxa"/>
            <w:vAlign w:val="center"/>
          </w:tcPr>
          <w:p w14:paraId="109E36B5" w14:textId="77777777" w:rsidR="00D34AF7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2" w:type="dxa"/>
            <w:vAlign w:val="center"/>
          </w:tcPr>
          <w:p w14:paraId="79D24761" w14:textId="77777777" w:rsidR="00D34AF7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技术参数与性能要求：包含设备的核心性能参数、关键的硬件配置、软件模块功能、数据与系统兼容性（产生接口费用，由投标公司承担）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                                                                  等离子手术设备，适用于泌尿外科前列腺电切、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妇科宫腔电切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等手术。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1、主机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1.1、具有等离子双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极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电切和电凝的手术功能。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1.2、额定输出频率≥ 300KHz，切割模式下额定负载150Ω±10Ω,最大输出功率200 W±40 W， 凝血模式下额定负载100Ω±10Ω，最大输出功率120 W±24 W。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1.3、工作状态显示为LCD液晶屏显示，≥5.6吋，多界面可同时显示：动态阻抗、电极状态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和切凝的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模式、功率等图形、字母和数字等。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1.4、具有凝血模式和切割模式的输出选择及各模式输出功率的增减控制，并可显示，同时具有自动识别不同代码（不同形状）电极的功能。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1.5、具有超负荷保护装置，输出过载时终止输出并亮起提示灯, 同时屏幕具有报警提示</w:t>
            </w:r>
          </w:p>
          <w:p w14:paraId="3459AA9C" w14:textId="77777777" w:rsidR="00D34AF7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1.6、具有切割模式手术时帮助判定组织效应的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阻抗条图显示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1.7、具有电极安装状态显示（未接上电极时显示闪烁）。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▲1.8、具有最少一种切割模式、三种凝血模式，凝血模式中需包含一种独立输出的双极凝血模式。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1.9、具有凝血模式或切割模式手术时输出功率设定值的闪烁显示。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1.10、使用期限：≥8年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lastRenderedPageBreak/>
              <w:t>2、脚踏开关，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双踏版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▲3、专用双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极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电极（双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极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环状电极），电极符合国家标准要求即医疗器械管理分类的医疗产品，要求与等离子主机为同一厂家产品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3.1、专用双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极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电极（多形状电极），具有多种手术配套用的双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极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电极，包括环状、铲状、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犁形电极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、杆状、针状、钩状、滚状、电凝钩(腹腔镜手术用)、腹腔镜用双极电凝钳、多功能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凝切钳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等，其中杆状和针状需满足270±10mm、330±10mm、570±10mm三种规格长度。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▲3.2、要求配套电极具有独立产品注册证，并与等离子主机及电切镜为同一品牌（同一注册人）。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4、电切内窥镜（包含如下），可连续进出水冲洗对流、要求与等离子主机为同一厂家产品。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4.1、内窥镜，12°/30°可选，  4±0.5mm×302±10mm高清内窥镜,可高温高压消毒。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4.2、操作器，被动式。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4.3、外鞘，26Fr设置 进、出水通道和控制开关，始终保持进出水垂直对流。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4.4、内鞘，24Fr  可360°旋转。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4.5、内鞘进水接头，遇尿道狭窄时可配合内鞘实现腔内进水，实施单鞘手术。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4.6、闭孔鞘芯。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4.7、冲洗接头。</w:t>
            </w:r>
          </w:p>
        </w:tc>
      </w:tr>
      <w:tr w:rsidR="00D34AF7" w14:paraId="24CC56E9" w14:textId="77777777">
        <w:trPr>
          <w:trHeight w:val="2000"/>
        </w:trPr>
        <w:tc>
          <w:tcPr>
            <w:tcW w:w="698" w:type="dxa"/>
            <w:vAlign w:val="center"/>
          </w:tcPr>
          <w:p w14:paraId="54A92E24" w14:textId="77777777" w:rsidR="00D34AF7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2" w:type="dxa"/>
            <w:shd w:val="clear" w:color="auto" w:fill="FFFFFF"/>
            <w:vAlign w:val="center"/>
          </w:tcPr>
          <w:p w14:paraId="39DE99A7" w14:textId="77777777" w:rsidR="00D34AF7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耗材要求：设备是否需要使用试剂/耗材？试剂/耗材为专机专用类还是通用类？不需要可写“无”      专用耗材</w:t>
            </w:r>
          </w:p>
        </w:tc>
      </w:tr>
      <w:tr w:rsidR="00D34AF7" w14:paraId="3B6BE54E" w14:textId="77777777">
        <w:trPr>
          <w:trHeight w:val="1975"/>
        </w:trPr>
        <w:tc>
          <w:tcPr>
            <w:tcW w:w="698" w:type="dxa"/>
            <w:vAlign w:val="center"/>
          </w:tcPr>
          <w:p w14:paraId="7D1DF1A4" w14:textId="77777777" w:rsidR="00D34AF7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2" w:type="dxa"/>
            <w:vAlign w:val="center"/>
          </w:tcPr>
          <w:p w14:paraId="73B7A981" w14:textId="77777777" w:rsidR="00D34AF7" w:rsidRDefault="0000000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售后服务要求（免费保修期≥__</w:t>
            </w:r>
            <w:r>
              <w:rPr>
                <w:rStyle w:val="font11"/>
                <w:rFonts w:hint="default"/>
                <w:color w:val="0F1115"/>
                <w:kern w:val="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__年，现场响应时间：≤__</w:t>
            </w:r>
            <w:r>
              <w:rPr>
                <w:rStyle w:val="font11"/>
                <w:rFonts w:hint="default"/>
                <w:color w:val="0F1115"/>
                <w:kern w:val="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__小时，维修期间提供备用机，设备技术培训，设备使用年限≥__</w:t>
            </w:r>
            <w:r>
              <w:rPr>
                <w:rStyle w:val="font11"/>
                <w:rFonts w:hint="default"/>
                <w:color w:val="0F1115"/>
                <w:kern w:val="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__年等）</w:t>
            </w:r>
          </w:p>
        </w:tc>
      </w:tr>
      <w:tr w:rsidR="00D34AF7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D34AF7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FDE4F7B" w14:textId="77777777" w:rsidR="00D34AF7" w:rsidRDefault="00D34AF7"/>
    <w:sectPr w:rsidR="00D34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E311" w14:textId="77777777" w:rsidR="00A24DFC" w:rsidRDefault="00A24DFC" w:rsidP="00A86FA0">
      <w:r>
        <w:separator/>
      </w:r>
    </w:p>
  </w:endnote>
  <w:endnote w:type="continuationSeparator" w:id="0">
    <w:p w14:paraId="70E06151" w14:textId="77777777" w:rsidR="00A24DFC" w:rsidRDefault="00A24DFC" w:rsidP="00A8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3B86" w14:textId="77777777" w:rsidR="00A24DFC" w:rsidRDefault="00A24DFC" w:rsidP="00A86FA0">
      <w:r>
        <w:separator/>
      </w:r>
    </w:p>
  </w:footnote>
  <w:footnote w:type="continuationSeparator" w:id="0">
    <w:p w14:paraId="067B3D2F" w14:textId="77777777" w:rsidR="00A24DFC" w:rsidRDefault="00A24DFC" w:rsidP="00A86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D34AF7"/>
    <w:rsid w:val="00681A4D"/>
    <w:rsid w:val="00A24DFC"/>
    <w:rsid w:val="00A86FA0"/>
    <w:rsid w:val="00D34AF7"/>
    <w:rsid w:val="052615FE"/>
    <w:rsid w:val="055C1AD8"/>
    <w:rsid w:val="0839318B"/>
    <w:rsid w:val="0A9B415C"/>
    <w:rsid w:val="0F0D6E0E"/>
    <w:rsid w:val="0FE070E2"/>
    <w:rsid w:val="106946FA"/>
    <w:rsid w:val="13702473"/>
    <w:rsid w:val="14C0309A"/>
    <w:rsid w:val="15840859"/>
    <w:rsid w:val="18065216"/>
    <w:rsid w:val="197E0A92"/>
    <w:rsid w:val="1BC2741A"/>
    <w:rsid w:val="1BE453D0"/>
    <w:rsid w:val="1BF146E6"/>
    <w:rsid w:val="1C864BDA"/>
    <w:rsid w:val="1FD7404C"/>
    <w:rsid w:val="23CA19C3"/>
    <w:rsid w:val="26A1116C"/>
    <w:rsid w:val="276F6341"/>
    <w:rsid w:val="2C470AB3"/>
    <w:rsid w:val="2EEB0D06"/>
    <w:rsid w:val="303C51B0"/>
    <w:rsid w:val="304212B8"/>
    <w:rsid w:val="34083F6D"/>
    <w:rsid w:val="340A2063"/>
    <w:rsid w:val="34336FAF"/>
    <w:rsid w:val="37DC2334"/>
    <w:rsid w:val="385C3F07"/>
    <w:rsid w:val="3BB70085"/>
    <w:rsid w:val="45693CEF"/>
    <w:rsid w:val="46205A1C"/>
    <w:rsid w:val="48D86E8E"/>
    <w:rsid w:val="49942AC5"/>
    <w:rsid w:val="49965FC8"/>
    <w:rsid w:val="4E5A531C"/>
    <w:rsid w:val="4FAB39C4"/>
    <w:rsid w:val="503E2F33"/>
    <w:rsid w:val="504C354E"/>
    <w:rsid w:val="55A463B5"/>
    <w:rsid w:val="55D152C9"/>
    <w:rsid w:val="577325B6"/>
    <w:rsid w:val="583C0450"/>
    <w:rsid w:val="5D8F5D8E"/>
    <w:rsid w:val="5E17116A"/>
    <w:rsid w:val="6142619F"/>
    <w:rsid w:val="61765F44"/>
    <w:rsid w:val="62115573"/>
    <w:rsid w:val="62BB5B68"/>
    <w:rsid w:val="65374A9B"/>
    <w:rsid w:val="65DB0E2C"/>
    <w:rsid w:val="68045EB2"/>
    <w:rsid w:val="68D73C8C"/>
    <w:rsid w:val="6C734478"/>
    <w:rsid w:val="6E9A0985"/>
    <w:rsid w:val="6F83507F"/>
    <w:rsid w:val="6FB33650"/>
    <w:rsid w:val="6FEF5A34"/>
    <w:rsid w:val="6FFD6F48"/>
    <w:rsid w:val="73BC69EE"/>
    <w:rsid w:val="73FC77D8"/>
    <w:rsid w:val="76041DAB"/>
    <w:rsid w:val="7AA26CC1"/>
    <w:rsid w:val="7CC20EBA"/>
    <w:rsid w:val="7E425EB3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D0C2A19-6971-4710-BED2-F4B4A615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A86F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86F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86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86F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893</Words>
  <Characters>965</Characters>
  <Application>Microsoft Office Word</Application>
  <DocSecurity>0</DocSecurity>
  <Lines>50</Lines>
  <Paragraphs>21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2026-04-16T02:58:00Z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E428E401BE6F45D391FB2F20CD7405B2_13</vt:lpwstr>
  </property>
</Properties>
</file>