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0FD0" w14:textId="264E4219" w:rsidR="009042E1" w:rsidRDefault="00000000">
      <w:pPr>
        <w:pStyle w:val="Default"/>
        <w:jc w:val="center"/>
        <w:rPr>
          <w:rFonts w:ascii="微软雅黑" w:eastAsia="微软雅黑" w:hAnsi="微软雅黑" w:cstheme="minorBidi" w:hint="eastAsia"/>
          <w:b/>
          <w:sz w:val="32"/>
        </w:rPr>
      </w:pPr>
      <w:r>
        <w:rPr>
          <w:rFonts w:ascii="微软雅黑" w:eastAsia="微软雅黑" w:hAnsi="微软雅黑" w:cstheme="minorBidi" w:hint="eastAsia"/>
          <w:b/>
          <w:sz w:val="32"/>
        </w:rPr>
        <w:t>医学考试系统升级</w:t>
      </w:r>
      <w:r w:rsidR="009317BC" w:rsidRPr="009317BC">
        <w:rPr>
          <w:rFonts w:ascii="微软雅黑" w:eastAsia="微软雅黑" w:hAnsi="微软雅黑" w:cstheme="minorBidi" w:hint="eastAsia"/>
          <w:b/>
          <w:sz w:val="32"/>
        </w:rPr>
        <w:t>维保服务</w:t>
      </w:r>
      <w:r w:rsidR="009317BC">
        <w:rPr>
          <w:rFonts w:ascii="微软雅黑" w:eastAsia="微软雅黑" w:hAnsi="微软雅黑" w:cstheme="minorBidi" w:hint="eastAsia"/>
          <w:b/>
          <w:sz w:val="32"/>
        </w:rPr>
        <w:t>采购需求</w:t>
      </w:r>
    </w:p>
    <w:p w14:paraId="10DF6E5D" w14:textId="77777777" w:rsidR="009042E1" w:rsidRDefault="00000000">
      <w:pPr>
        <w:pStyle w:val="Default"/>
        <w:outlineLvl w:val="1"/>
        <w:rPr>
          <w:rFonts w:ascii="微软雅黑" w:eastAsia="微软雅黑" w:hAnsi="微软雅黑" w:cstheme="minorBidi" w:hint="eastAsia"/>
          <w:b/>
          <w:sz w:val="32"/>
        </w:rPr>
      </w:pPr>
      <w:r>
        <w:rPr>
          <w:rFonts w:ascii="微软雅黑" w:eastAsia="微软雅黑" w:hAnsi="微软雅黑" w:cstheme="minorBidi" w:hint="eastAsia"/>
          <w:b/>
          <w:sz w:val="32"/>
        </w:rPr>
        <w:t>管理端</w:t>
      </w:r>
    </w:p>
    <w:tbl>
      <w:tblPr>
        <w:tblStyle w:val="a8"/>
        <w:tblW w:w="8220" w:type="dxa"/>
        <w:jc w:val="center"/>
        <w:tblLook w:val="04A0" w:firstRow="1" w:lastRow="0" w:firstColumn="1" w:lastColumn="0" w:noHBand="0" w:noVBand="1"/>
      </w:tblPr>
      <w:tblGrid>
        <w:gridCol w:w="1555"/>
        <w:gridCol w:w="6665"/>
      </w:tblGrid>
      <w:tr w:rsidR="009042E1" w14:paraId="178E1272" w14:textId="77777777">
        <w:trPr>
          <w:jc w:val="center"/>
        </w:trPr>
        <w:tc>
          <w:tcPr>
            <w:tcW w:w="1555" w:type="dxa"/>
            <w:shd w:val="clear" w:color="auto" w:fill="D9D9D9"/>
          </w:tcPr>
          <w:p w14:paraId="6699AA6B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</w:rPr>
            </w:pPr>
            <w:r>
              <w:rPr>
                <w:rFonts w:ascii="微软雅黑" w:eastAsia="微软雅黑" w:hAnsi="微软雅黑" w:hint="eastAsia"/>
                <w:color w:val="auto"/>
              </w:rPr>
              <w:t>功能模块</w:t>
            </w:r>
          </w:p>
        </w:tc>
        <w:tc>
          <w:tcPr>
            <w:tcW w:w="6665" w:type="dxa"/>
            <w:shd w:val="clear" w:color="auto" w:fill="D9D9D9"/>
          </w:tcPr>
          <w:p w14:paraId="302BB366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</w:rPr>
            </w:pPr>
            <w:r>
              <w:rPr>
                <w:rFonts w:ascii="微软雅黑" w:eastAsia="微软雅黑" w:hAnsi="微软雅黑" w:hint="eastAsia"/>
                <w:color w:val="auto"/>
              </w:rPr>
              <w:t>描述</w:t>
            </w:r>
          </w:p>
        </w:tc>
      </w:tr>
      <w:tr w:rsidR="009042E1" w14:paraId="181FE59C" w14:textId="77777777">
        <w:trPr>
          <w:jc w:val="center"/>
        </w:trPr>
        <w:tc>
          <w:tcPr>
            <w:tcW w:w="1555" w:type="dxa"/>
          </w:tcPr>
          <w:p w14:paraId="40665058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角色管理</w:t>
            </w:r>
          </w:p>
        </w:tc>
        <w:tc>
          <w:tcPr>
            <w:tcW w:w="6665" w:type="dxa"/>
          </w:tcPr>
          <w:p w14:paraId="30250AE6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支持自定义角色，自定义权限，包含菜单权限和数据权限。</w:t>
            </w:r>
          </w:p>
        </w:tc>
      </w:tr>
      <w:tr w:rsidR="009042E1" w14:paraId="3E593F44" w14:textId="77777777">
        <w:trPr>
          <w:jc w:val="center"/>
        </w:trPr>
        <w:tc>
          <w:tcPr>
            <w:tcW w:w="1555" w:type="dxa"/>
          </w:tcPr>
          <w:p w14:paraId="1AB85329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题库权限管理</w:t>
            </w:r>
          </w:p>
        </w:tc>
        <w:tc>
          <w:tcPr>
            <w:tcW w:w="6665" w:type="dxa"/>
          </w:tcPr>
          <w:p w14:paraId="2C5B1C4B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可为指定专业、部门、用户指定可见题库，控制题库可见范围。</w:t>
            </w:r>
          </w:p>
        </w:tc>
      </w:tr>
      <w:tr w:rsidR="009042E1" w14:paraId="67912054" w14:textId="77777777">
        <w:trPr>
          <w:jc w:val="center"/>
        </w:trPr>
        <w:tc>
          <w:tcPr>
            <w:tcW w:w="1555" w:type="dxa"/>
          </w:tcPr>
          <w:p w14:paraId="00DCDB44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题库管理</w:t>
            </w:r>
          </w:p>
        </w:tc>
        <w:tc>
          <w:tcPr>
            <w:tcW w:w="6665" w:type="dxa"/>
          </w:tcPr>
          <w:p w14:paraId="33D45EB9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题库管理：自建题库支持自定义分类、自定义标签；</w:t>
            </w:r>
          </w:p>
          <w:p w14:paraId="7542C0B0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自建试题：文件导入、单个录入、批量录入。</w:t>
            </w:r>
          </w:p>
          <w:p w14:paraId="1CE71158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支持引用系统题库中的试题到自建题库中，按照自建题库结构划分</w:t>
            </w:r>
          </w:p>
        </w:tc>
      </w:tr>
      <w:tr w:rsidR="009042E1" w14:paraId="76C36445" w14:textId="77777777">
        <w:trPr>
          <w:jc w:val="center"/>
        </w:trPr>
        <w:tc>
          <w:tcPr>
            <w:tcW w:w="1555" w:type="dxa"/>
          </w:tcPr>
          <w:p w14:paraId="45921BAB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试卷库</w:t>
            </w:r>
          </w:p>
        </w:tc>
        <w:tc>
          <w:tcPr>
            <w:tcW w:w="6665" w:type="dxa"/>
          </w:tcPr>
          <w:p w14:paraId="113C5135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智能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组卷支持抽题排重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：题干相似度排重、抽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题时间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排重、指定试卷排重、随机试卷及份数、支持按比例抽题。</w:t>
            </w:r>
          </w:p>
          <w:p w14:paraId="520408D0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试卷可见范围：支持设置试卷可见部门仅指定部门可见。</w:t>
            </w:r>
          </w:p>
          <w:p w14:paraId="7FD2F3FE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复制试卷：按原样复制保持试题不变，按试题规则复制提取试卷规则更换试题。</w:t>
            </w:r>
          </w:p>
          <w:p w14:paraId="5AE74EB5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试卷和考试支持自定义分类；试卷和考试（考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务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）独立分开，试卷和考试可各自复用。</w:t>
            </w:r>
          </w:p>
        </w:tc>
      </w:tr>
      <w:tr w:rsidR="009042E1" w14:paraId="2F2A2775" w14:textId="77777777">
        <w:trPr>
          <w:jc w:val="center"/>
        </w:trPr>
        <w:tc>
          <w:tcPr>
            <w:tcW w:w="1555" w:type="dxa"/>
          </w:tcPr>
          <w:p w14:paraId="40EAA832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考试管理</w:t>
            </w:r>
          </w:p>
        </w:tc>
        <w:tc>
          <w:tcPr>
            <w:tcW w:w="6665" w:type="dxa"/>
          </w:tcPr>
          <w:p w14:paraId="05436D32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限时交卷：在开考后限定时间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段之后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才可交卷。</w:t>
            </w:r>
          </w:p>
          <w:p w14:paraId="06C0C14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无操作交卷：设置超过一定时间内无操作会自动交卷。</w:t>
            </w:r>
          </w:p>
          <w:p w14:paraId="2BC3776B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防作弊机制：位置定位签到、人脸识别、切屏限制（支持自定义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解锁码及解锁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机会）、随机抓拍、绑定设备、答题随机截屏、无操作交卷、试题水印。</w:t>
            </w:r>
          </w:p>
          <w:p w14:paraId="04C9074F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考试列表管理：支持批量考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务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（批量设置考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务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、批量导出/导入考试信息、批量设置考试时间），支持批量审核通过、批量导出参考人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lastRenderedPageBreak/>
              <w:t>员、批量一键收卷、批量监控考试、考试的启用与停用。</w:t>
            </w:r>
          </w:p>
        </w:tc>
      </w:tr>
      <w:tr w:rsidR="009042E1" w14:paraId="11A4D112" w14:textId="77777777">
        <w:trPr>
          <w:jc w:val="center"/>
        </w:trPr>
        <w:tc>
          <w:tcPr>
            <w:tcW w:w="1555" w:type="dxa"/>
          </w:tcPr>
          <w:p w14:paraId="7F389176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lastRenderedPageBreak/>
              <w:t>参考人员管理</w:t>
            </w:r>
          </w:p>
        </w:tc>
        <w:tc>
          <w:tcPr>
            <w:tcW w:w="6665" w:type="dxa"/>
          </w:tcPr>
          <w:p w14:paraId="3831538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恢复考试：可为已交卷考生恢复考试，考生继续作答。</w:t>
            </w:r>
          </w:p>
          <w:p w14:paraId="575E3F0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增加解锁次数：增加考生解锁机会</w:t>
            </w:r>
          </w:p>
          <w:p w14:paraId="55A4D95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考试监控：可以实时监控考试状况，包含考试人数、交卷人数、缺考人数、</w:t>
            </w:r>
            <w:proofErr w:type="spell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ip</w:t>
            </w:r>
            <w:proofErr w:type="spell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地址、登录的客户端等。</w:t>
            </w:r>
          </w:p>
          <w:p w14:paraId="3032CABA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强制交卷/一键收卷：对指定/所有未交卷考生强制交卷。</w:t>
            </w:r>
          </w:p>
          <w:p w14:paraId="27981F88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延长作答时长：对指定考生延长答题时长。</w:t>
            </w:r>
          </w:p>
          <w:p w14:paraId="11FE75B5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增加答题机会：给指定考生增加答题机会，增加后考生可再次进入答题。</w:t>
            </w:r>
          </w:p>
          <w:p w14:paraId="69F6574D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解绑设备：为需要更换设备作答的考生解绑设备。</w:t>
            </w:r>
          </w:p>
          <w:p w14:paraId="2A8007CE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一键补交：为非正常交卷考生开启补交卷。</w:t>
            </w:r>
          </w:p>
          <w:p w14:paraId="0CB833B8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考生个人监控：</w:t>
            </w:r>
            <w:bookmarkStart w:id="0" w:name="_Hlk134709745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记录考生进入试卷、锁定解锁、随机抓拍、随机截屏、答题情况、交卷等时间轨迹。</w:t>
            </w:r>
            <w:bookmarkEnd w:id="0"/>
          </w:p>
        </w:tc>
      </w:tr>
      <w:tr w:rsidR="009042E1" w14:paraId="2528DCF7" w14:textId="77777777">
        <w:trPr>
          <w:jc w:val="center"/>
        </w:trPr>
        <w:tc>
          <w:tcPr>
            <w:tcW w:w="1555" w:type="dxa"/>
          </w:tcPr>
          <w:p w14:paraId="7AF54DFE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成绩管理</w:t>
            </w:r>
          </w:p>
        </w:tc>
        <w:tc>
          <w:tcPr>
            <w:tcW w:w="6665" w:type="dxa"/>
          </w:tcPr>
          <w:p w14:paraId="2FBDFACB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批量分析：多场考试批量分析，包括：整体分析、考生分析、知识点分析。</w:t>
            </w:r>
          </w:p>
          <w:p w14:paraId="264AF86B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  <w:t>★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阅卷设置：考试创建人可为主观题指定阅卷人阅卷、匿名阅卷。</w:t>
            </w:r>
          </w:p>
        </w:tc>
      </w:tr>
      <w:tr w:rsidR="009042E1" w14:paraId="2281F0A9" w14:textId="77777777">
        <w:trPr>
          <w:jc w:val="center"/>
        </w:trPr>
        <w:tc>
          <w:tcPr>
            <w:tcW w:w="1555" w:type="dxa"/>
          </w:tcPr>
          <w:p w14:paraId="2BB1BD22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数据迁移</w:t>
            </w:r>
          </w:p>
        </w:tc>
        <w:tc>
          <w:tcPr>
            <w:tcW w:w="6665" w:type="dxa"/>
          </w:tcPr>
          <w:p w14:paraId="5CB18D2D" w14:textId="77777777" w:rsidR="009042E1" w:rsidRDefault="00000000">
            <w:pPr>
              <w:pStyle w:val="Default"/>
              <w:rPr>
                <w:rFonts w:ascii="新宋体" w:eastAsia="新宋体" w:hAnsi="新宋体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包含自建题库迁移和试卷迁移；同时新考试系统中提供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原考试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系统的考试记录查询。</w:t>
            </w:r>
          </w:p>
        </w:tc>
      </w:tr>
    </w:tbl>
    <w:p w14:paraId="6DFA39CA" w14:textId="77777777" w:rsidR="009042E1" w:rsidRDefault="009042E1"/>
    <w:p w14:paraId="3387F5A4" w14:textId="77777777" w:rsidR="009042E1" w:rsidRDefault="00000000">
      <w:pPr>
        <w:pStyle w:val="Default"/>
        <w:outlineLvl w:val="1"/>
        <w:rPr>
          <w:rFonts w:ascii="微软雅黑" w:eastAsia="微软雅黑" w:hAnsi="微软雅黑" w:cstheme="minorBidi" w:hint="eastAsia"/>
          <w:b/>
          <w:sz w:val="32"/>
        </w:rPr>
      </w:pPr>
      <w:r>
        <w:rPr>
          <w:rFonts w:ascii="微软雅黑" w:eastAsia="微软雅黑" w:hAnsi="微软雅黑" w:cstheme="minorBidi" w:hint="eastAsia"/>
          <w:b/>
          <w:sz w:val="32"/>
        </w:rPr>
        <w:t>考生端</w:t>
      </w:r>
    </w:p>
    <w:tbl>
      <w:tblPr>
        <w:tblStyle w:val="a8"/>
        <w:tblW w:w="8220" w:type="dxa"/>
        <w:jc w:val="center"/>
        <w:tblLook w:val="04A0" w:firstRow="1" w:lastRow="0" w:firstColumn="1" w:lastColumn="0" w:noHBand="0" w:noVBand="1"/>
      </w:tblPr>
      <w:tblGrid>
        <w:gridCol w:w="8220"/>
      </w:tblGrid>
      <w:tr w:rsidR="009042E1" w14:paraId="35EF29B7" w14:textId="77777777">
        <w:trPr>
          <w:jc w:val="center"/>
        </w:trPr>
        <w:tc>
          <w:tcPr>
            <w:tcW w:w="8220" w:type="dxa"/>
          </w:tcPr>
          <w:p w14:paraId="01E766C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★数据实时存储：</w:t>
            </w:r>
            <w:bookmarkStart w:id="1" w:name="_Hlk134709892"/>
            <w:r>
              <w:rPr>
                <w:rFonts w:ascii="微软雅黑" w:eastAsia="微软雅黑" w:hAnsi="微软雅黑"/>
                <w:color w:val="auto"/>
                <w:sz w:val="21"/>
                <w:shd w:val="clear" w:color="auto" w:fill="FFFFFF"/>
              </w:rPr>
              <w:t>支持答一题存一题功能，异常退出可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保存</w:t>
            </w:r>
            <w:r>
              <w:rPr>
                <w:rFonts w:ascii="微软雅黑" w:eastAsia="微软雅黑" w:hAnsi="微软雅黑"/>
                <w:color w:val="auto"/>
                <w:sz w:val="21"/>
                <w:shd w:val="clear" w:color="auto" w:fill="FFFFFF"/>
              </w:rPr>
              <w:t>答题记录。</w:t>
            </w: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答题记录实时存储在服务器端，支持异常中断后继续上次答题。</w:t>
            </w:r>
            <w:bookmarkEnd w:id="1"/>
          </w:p>
          <w:p w14:paraId="255E9DBC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bookmarkStart w:id="2" w:name="_Hlk134709921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lastRenderedPageBreak/>
              <w:t>★APP防作弊：支持位置定位签到、人脸识别、切屏锁定解锁、绑定设备、设备类型限制、随机抓拍、无操作限时、支持记录考试中的考生个人监控，记录考生进入试卷、锁定解锁、交卷等时间轨迹。</w:t>
            </w:r>
          </w:p>
          <w:p w14:paraId="39D60D0A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★PC</w:t>
            </w:r>
            <w:r>
              <w:rPr>
                <w:rFonts w:ascii="微软雅黑" w:eastAsia="微软雅黑" w:hAnsi="微软雅黑" w:hint="eastAsia"/>
                <w:color w:val="auto"/>
                <w:sz w:val="21"/>
              </w:rPr>
              <w:t>防作弊：支持考试中的考生个人监控，记录考生进入试卷、锁定解锁、交卷等时间轨迹。客户端强制霸屏、网页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</w:rPr>
              <w:t>端切屏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</w:rPr>
              <w:t>锁定。支持考试过程中随机抓拍照片；绑定设备；限定时间无操作强制交卷。</w:t>
            </w:r>
          </w:p>
          <w:bookmarkEnd w:id="2"/>
          <w:p w14:paraId="63BF1E02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★拍照答题：考生APP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端支持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拍照答题，考生可在答题纸作答后拍照上传作答。</w:t>
            </w:r>
          </w:p>
        </w:tc>
      </w:tr>
    </w:tbl>
    <w:p w14:paraId="3320160A" w14:textId="77777777" w:rsidR="009042E1" w:rsidRDefault="009042E1"/>
    <w:p w14:paraId="70FA5F30" w14:textId="77777777" w:rsidR="009042E1" w:rsidRDefault="00000000">
      <w:pPr>
        <w:pStyle w:val="Default"/>
        <w:outlineLvl w:val="1"/>
        <w:rPr>
          <w:rFonts w:ascii="微软雅黑" w:eastAsia="微软雅黑" w:hAnsi="微软雅黑" w:cstheme="minorBidi" w:hint="eastAsia"/>
          <w:b/>
          <w:sz w:val="32"/>
        </w:rPr>
      </w:pPr>
      <w:r>
        <w:rPr>
          <w:rFonts w:ascii="微软雅黑" w:eastAsia="微软雅黑" w:hAnsi="微软雅黑" w:cstheme="minorBidi" w:hint="eastAsia"/>
          <w:b/>
          <w:sz w:val="32"/>
        </w:rPr>
        <w:t>技术参数</w:t>
      </w:r>
    </w:p>
    <w:tbl>
      <w:tblPr>
        <w:tblStyle w:val="a8"/>
        <w:tblW w:w="8220" w:type="dxa"/>
        <w:jc w:val="center"/>
        <w:tblLook w:val="04A0" w:firstRow="1" w:lastRow="0" w:firstColumn="1" w:lastColumn="0" w:noHBand="0" w:noVBand="1"/>
      </w:tblPr>
      <w:tblGrid>
        <w:gridCol w:w="1417"/>
        <w:gridCol w:w="6803"/>
      </w:tblGrid>
      <w:tr w:rsidR="009042E1" w14:paraId="37D99DB8" w14:textId="77777777">
        <w:trPr>
          <w:jc w:val="center"/>
        </w:trPr>
        <w:tc>
          <w:tcPr>
            <w:tcW w:w="1417" w:type="dxa"/>
          </w:tcPr>
          <w:p w14:paraId="5022A14F" w14:textId="77777777" w:rsidR="009042E1" w:rsidRDefault="00000000">
            <w:pPr>
              <w:pStyle w:val="Default"/>
              <w:spacing w:line="120" w:lineRule="atLeas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  <w:t>服务模式</w:t>
            </w:r>
          </w:p>
        </w:tc>
        <w:tc>
          <w:tcPr>
            <w:tcW w:w="6803" w:type="dxa"/>
          </w:tcPr>
          <w:p w14:paraId="5B932AB1" w14:textId="77777777" w:rsidR="009042E1" w:rsidRDefault="00000000">
            <w:pPr>
              <w:pStyle w:val="Default"/>
              <w:spacing w:line="120" w:lineRule="atLeas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</w:rPr>
              <w:t>基于B/S框架结构，提供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</w:rPr>
              <w:t>云服务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</w:rPr>
              <w:t>模式， 可供院内院外联网使用。</w:t>
            </w:r>
          </w:p>
        </w:tc>
      </w:tr>
      <w:tr w:rsidR="009042E1" w14:paraId="052F0A58" w14:textId="77777777">
        <w:trPr>
          <w:jc w:val="center"/>
        </w:trPr>
        <w:tc>
          <w:tcPr>
            <w:tcW w:w="1417" w:type="dxa"/>
          </w:tcPr>
          <w:p w14:paraId="32847862" w14:textId="77777777" w:rsidR="009042E1" w:rsidRDefault="00000000">
            <w:pPr>
              <w:pStyle w:val="Default"/>
              <w:spacing w:line="120" w:lineRule="atLeas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</w:rPr>
              <w:t>系统性能</w:t>
            </w:r>
          </w:p>
        </w:tc>
        <w:tc>
          <w:tcPr>
            <w:tcW w:w="6803" w:type="dxa"/>
          </w:tcPr>
          <w:p w14:paraId="1F0B0798" w14:textId="77777777" w:rsidR="009042E1" w:rsidRDefault="00000000">
            <w:pPr>
              <w:pStyle w:val="Default"/>
              <w:spacing w:line="120" w:lineRule="atLeas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</w:rPr>
              <w:t>峰值并发处理能力1000个并发数以上，响应时间不超过5秒。支持1</w:t>
            </w:r>
            <w:r>
              <w:rPr>
                <w:rFonts w:ascii="微软雅黑" w:eastAsia="微软雅黑" w:hAnsi="微软雅黑"/>
                <w:color w:val="auto"/>
                <w:sz w:val="21"/>
              </w:rPr>
              <w:t>0</w:t>
            </w:r>
            <w:r>
              <w:rPr>
                <w:rFonts w:ascii="微软雅黑" w:eastAsia="微软雅黑" w:hAnsi="微软雅黑" w:hint="eastAsia"/>
                <w:color w:val="auto"/>
                <w:sz w:val="21"/>
              </w:rPr>
              <w:t>万人的同时联网运行。</w:t>
            </w:r>
          </w:p>
        </w:tc>
      </w:tr>
      <w:tr w:rsidR="009042E1" w14:paraId="02BCD4BA" w14:textId="77777777">
        <w:trPr>
          <w:jc w:val="center"/>
        </w:trPr>
        <w:tc>
          <w:tcPr>
            <w:tcW w:w="1417" w:type="dxa"/>
          </w:tcPr>
          <w:p w14:paraId="78AC8751" w14:textId="77777777" w:rsidR="009042E1" w:rsidRDefault="00000000">
            <w:pPr>
              <w:pStyle w:val="Default"/>
              <w:spacing w:line="120" w:lineRule="atLeast"/>
              <w:rPr>
                <w:rFonts w:ascii="微软雅黑" w:eastAsia="微软雅黑" w:hAnsi="微软雅黑" w:hint="eastAsia"/>
                <w:color w:val="auto"/>
                <w:sz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</w:rPr>
              <w:t>系统架构</w:t>
            </w:r>
          </w:p>
        </w:tc>
        <w:tc>
          <w:tcPr>
            <w:tcW w:w="6803" w:type="dxa"/>
          </w:tcPr>
          <w:p w14:paraId="0DD014DB" w14:textId="77777777" w:rsidR="009042E1" w:rsidRDefault="00000000">
            <w:pPr>
              <w:pStyle w:val="Default"/>
              <w:spacing w:line="120" w:lineRule="atLeast"/>
              <w:rPr>
                <w:rFonts w:ascii="微软雅黑" w:eastAsia="微软雅黑" w:hAnsi="微软雅黑" w:hint="eastAsia"/>
                <w:color w:val="auto"/>
                <w:sz w:val="21"/>
              </w:rPr>
            </w:pPr>
            <w:r>
              <w:rPr>
                <w:rFonts w:ascii="微软雅黑" w:eastAsia="微软雅黑" w:hAnsi="微软雅黑" w:hint="eastAsia"/>
                <w:color w:val="auto"/>
                <w:sz w:val="21"/>
              </w:rPr>
              <w:t>医学</w:t>
            </w:r>
            <w:r>
              <w:rPr>
                <w:rFonts w:ascii="微软雅黑" w:eastAsia="微软雅黑" w:hAnsi="微软雅黑"/>
                <w:color w:val="auto"/>
                <w:sz w:val="21"/>
              </w:rPr>
              <w:t>考试系统采用行业中比较流行的主流技术</w:t>
            </w:r>
            <w:proofErr w:type="gramStart"/>
            <w:r>
              <w:rPr>
                <w:rFonts w:ascii="微软雅黑" w:eastAsia="微软雅黑" w:hAnsi="微软雅黑"/>
                <w:color w:val="auto"/>
                <w:sz w:val="21"/>
              </w:rPr>
              <w:t>微服务</w:t>
            </w:r>
            <w:proofErr w:type="gramEnd"/>
            <w:r>
              <w:rPr>
                <w:rFonts w:ascii="微软雅黑" w:eastAsia="微软雅黑" w:hAnsi="微软雅黑"/>
                <w:color w:val="auto"/>
                <w:sz w:val="21"/>
              </w:rPr>
              <w:t>架构</w:t>
            </w:r>
            <w:r>
              <w:rPr>
                <w:rFonts w:ascii="微软雅黑" w:eastAsia="微软雅黑" w:hAnsi="微软雅黑" w:hint="eastAsia"/>
                <w:color w:val="auto"/>
                <w:sz w:val="21"/>
              </w:rPr>
              <w:t>。管理前端采用行业中比较流行的主流技术MEAN架构。考生前端采用行业中比较流行的主流技术AR（Angular、React）架构。</w:t>
            </w:r>
          </w:p>
        </w:tc>
      </w:tr>
    </w:tbl>
    <w:p w14:paraId="21399BC5" w14:textId="77777777" w:rsidR="009042E1" w:rsidRDefault="009042E1">
      <w:pPr>
        <w:pStyle w:val="Default"/>
        <w:spacing w:after="277"/>
        <w:rPr>
          <w:rFonts w:ascii="微软雅黑" w:eastAsia="微软雅黑" w:hAnsi="微软雅黑" w:hint="eastAsia"/>
          <w:sz w:val="21"/>
        </w:rPr>
      </w:pPr>
    </w:p>
    <w:p w14:paraId="3A1990E3" w14:textId="77777777" w:rsidR="009042E1" w:rsidRDefault="00000000">
      <w:pPr>
        <w:pStyle w:val="Default"/>
        <w:outlineLvl w:val="1"/>
        <w:rPr>
          <w:rFonts w:ascii="微软雅黑" w:eastAsia="微软雅黑" w:hAnsi="微软雅黑" w:cstheme="minorBidi" w:hint="eastAsia"/>
          <w:b/>
          <w:sz w:val="32"/>
        </w:rPr>
      </w:pPr>
      <w:r>
        <w:rPr>
          <w:rFonts w:ascii="微软雅黑" w:eastAsia="微软雅黑" w:hAnsi="微软雅黑" w:cstheme="minorBidi" w:hint="eastAsia"/>
          <w:b/>
          <w:sz w:val="32"/>
        </w:rPr>
        <w:t>题库</w:t>
      </w:r>
    </w:p>
    <w:tbl>
      <w:tblPr>
        <w:tblStyle w:val="a8"/>
        <w:tblW w:w="8220" w:type="dxa"/>
        <w:jc w:val="center"/>
        <w:tblLook w:val="04A0" w:firstRow="1" w:lastRow="0" w:firstColumn="1" w:lastColumn="0" w:noHBand="0" w:noVBand="1"/>
      </w:tblPr>
      <w:tblGrid>
        <w:gridCol w:w="1417"/>
        <w:gridCol w:w="6803"/>
      </w:tblGrid>
      <w:tr w:rsidR="009042E1" w14:paraId="53A4702D" w14:textId="77777777">
        <w:trPr>
          <w:jc w:val="center"/>
        </w:trPr>
        <w:tc>
          <w:tcPr>
            <w:tcW w:w="1417" w:type="dxa"/>
          </w:tcPr>
          <w:p w14:paraId="01D8276A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bookmarkStart w:id="3" w:name="_Hlk134710276"/>
            <w:r>
              <w:rPr>
                <w:rFonts w:ascii="微软雅黑" w:eastAsia="微软雅黑" w:hAnsi="微软雅黑" w:hint="eastAsia"/>
                <w:sz w:val="21"/>
              </w:rPr>
              <w:t>题库概述</w:t>
            </w:r>
            <w:r>
              <w:rPr>
                <w:rFonts w:ascii="新宋体" w:eastAsia="新宋体" w:hAnsi="新宋体" w:hint="eastAsia"/>
                <w:sz w:val="21"/>
              </w:rPr>
              <w:t>★</w:t>
            </w:r>
          </w:p>
        </w:tc>
        <w:tc>
          <w:tcPr>
            <w:tcW w:w="6803" w:type="dxa"/>
          </w:tcPr>
          <w:p w14:paraId="5C6CC3E8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住培考核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>题库中包含国家要求的所有专业及亚专业，医学</w:t>
            </w: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三基需覆盖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>基本知识、基本技能、基本操作知识点。</w:t>
            </w:r>
          </w:p>
        </w:tc>
      </w:tr>
      <w:bookmarkEnd w:id="3"/>
      <w:tr w:rsidR="009042E1" w14:paraId="55350C41" w14:textId="77777777">
        <w:trPr>
          <w:jc w:val="center"/>
        </w:trPr>
        <w:tc>
          <w:tcPr>
            <w:tcW w:w="1417" w:type="dxa"/>
          </w:tcPr>
          <w:p w14:paraId="66705778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题库优势</w:t>
            </w:r>
            <w:r>
              <w:rPr>
                <w:rFonts w:ascii="新宋体" w:eastAsia="新宋体" w:hAnsi="新宋体" w:hint="eastAsia"/>
                <w:sz w:val="21"/>
              </w:rPr>
              <w:t>★</w:t>
            </w:r>
          </w:p>
        </w:tc>
        <w:tc>
          <w:tcPr>
            <w:tcW w:w="6803" w:type="dxa"/>
          </w:tcPr>
          <w:p w14:paraId="7ED890B9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</w:rPr>
              <w:t>医学三基：</w:t>
            </w:r>
            <w:r>
              <w:rPr>
                <w:rFonts w:ascii="微软雅黑" w:eastAsia="微软雅黑" w:hAnsi="微软雅黑" w:hint="eastAsia"/>
                <w:sz w:val="21"/>
              </w:rPr>
              <w:t>包括医师、护理、医技等三大题库，内容包括基础医学、临床医学、基本技能、医学人文等，能够满足医院临床三</w:t>
            </w: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基训练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>及水平提升的需要。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sz w:val="21"/>
              </w:rPr>
              <w:t>住培考核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z w:val="21"/>
              </w:rPr>
              <w:t>：</w:t>
            </w:r>
            <w:r>
              <w:rPr>
                <w:rFonts w:ascii="微软雅黑" w:eastAsia="微软雅黑" w:hAnsi="微软雅黑" w:hint="eastAsia"/>
                <w:sz w:val="21"/>
              </w:rPr>
              <w:t>根据《住院医师规范化培训内容与标准》设计，</w:t>
            </w:r>
            <w:r>
              <w:rPr>
                <w:rFonts w:ascii="微软雅黑" w:eastAsia="微软雅黑" w:hAnsi="微软雅黑" w:hint="eastAsia"/>
                <w:sz w:val="21"/>
              </w:rPr>
              <w:lastRenderedPageBreak/>
              <w:t>紧贴国家住院医师规范化培训考试政策，并及时更新题库，始终保证更新最快，试题</w:t>
            </w: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最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>权威。</w:t>
            </w:r>
          </w:p>
        </w:tc>
      </w:tr>
      <w:tr w:rsidR="009042E1" w14:paraId="08B5C440" w14:textId="77777777">
        <w:trPr>
          <w:jc w:val="center"/>
        </w:trPr>
        <w:tc>
          <w:tcPr>
            <w:tcW w:w="1417" w:type="dxa"/>
          </w:tcPr>
          <w:p w14:paraId="6F240DF9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lastRenderedPageBreak/>
              <w:t>题库数量</w:t>
            </w:r>
            <w:r>
              <w:rPr>
                <w:rFonts w:ascii="新宋体" w:eastAsia="新宋体" w:hAnsi="新宋体" w:hint="eastAsia"/>
                <w:sz w:val="21"/>
              </w:rPr>
              <w:t>★</w:t>
            </w:r>
          </w:p>
        </w:tc>
        <w:tc>
          <w:tcPr>
            <w:tcW w:w="6803" w:type="dxa"/>
          </w:tcPr>
          <w:p w14:paraId="55390D08" w14:textId="77777777" w:rsidR="009042E1" w:rsidRDefault="00000000">
            <w:pPr>
              <w:pStyle w:val="Default"/>
              <w:spacing w:after="277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题库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包括住培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z w:val="21"/>
                <w:szCs w:val="21"/>
              </w:rPr>
              <w:t>考核、医学三基。</w:t>
            </w:r>
            <w:r>
              <w:rPr>
                <w:rFonts w:ascii="微软雅黑" w:eastAsia="微软雅黑" w:hAnsi="微软雅黑" w:hint="eastAsia"/>
                <w:color w:val="auto"/>
                <w:sz w:val="21"/>
                <w:szCs w:val="21"/>
              </w:rPr>
              <w:t>试题总量不低于196万道，其中</w:t>
            </w:r>
            <w:proofErr w:type="gramStart"/>
            <w:r>
              <w:rPr>
                <w:rFonts w:ascii="微软雅黑" w:eastAsia="微软雅黑" w:hAnsi="微软雅黑" w:hint="eastAsia"/>
                <w:color w:val="auto"/>
                <w:sz w:val="21"/>
                <w:szCs w:val="21"/>
              </w:rPr>
              <w:t>住培考核</w:t>
            </w:r>
            <w:proofErr w:type="gramEnd"/>
            <w:r>
              <w:rPr>
                <w:rFonts w:ascii="微软雅黑" w:eastAsia="微软雅黑" w:hAnsi="微软雅黑" w:hint="eastAsia"/>
                <w:color w:val="auto"/>
                <w:sz w:val="21"/>
                <w:szCs w:val="21"/>
              </w:rPr>
              <w:t>题库不低于164万道（</w:t>
            </w:r>
            <w:r>
              <w:rPr>
                <w:rFonts w:ascii="微软雅黑" w:eastAsia="微软雅黑" w:hAnsi="微软雅黑" w:cs="Times New Roman" w:hint="eastAsia"/>
                <w:color w:val="auto"/>
                <w:kern w:val="2"/>
                <w:sz w:val="21"/>
                <w:szCs w:val="21"/>
                <w:lang w:bidi="ar"/>
              </w:rPr>
              <w:t>西医120万，中医33万，助理全科5万</w:t>
            </w:r>
            <w:r>
              <w:rPr>
                <w:rFonts w:hAnsi="宋体"/>
                <w:color w:val="auto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auto"/>
                <w:sz w:val="21"/>
                <w:szCs w:val="21"/>
              </w:rPr>
              <w:t>），医学三基32万（西医28万、中医4万）</w:t>
            </w:r>
          </w:p>
        </w:tc>
      </w:tr>
      <w:tr w:rsidR="009042E1" w14:paraId="5A19C540" w14:textId="77777777">
        <w:trPr>
          <w:jc w:val="center"/>
        </w:trPr>
        <w:tc>
          <w:tcPr>
            <w:tcW w:w="1417" w:type="dxa"/>
          </w:tcPr>
          <w:p w14:paraId="403684A5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题库特点</w:t>
            </w:r>
            <w:r>
              <w:rPr>
                <w:rFonts w:ascii="新宋体" w:eastAsia="新宋体" w:hAnsi="新宋体" w:hint="eastAsia"/>
                <w:sz w:val="21"/>
              </w:rPr>
              <w:t>★</w:t>
            </w:r>
          </w:p>
        </w:tc>
        <w:tc>
          <w:tcPr>
            <w:tcW w:w="6803" w:type="dxa"/>
          </w:tcPr>
          <w:p w14:paraId="068B8D0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1)所有试题需标注难度，难度分为简单、中等、较难三种，每种难度对应标注难度系数。难度系数精确到小数点后两位。可根据答题情况实时变化。</w:t>
            </w:r>
          </w:p>
          <w:p w14:paraId="32AE0C4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2)题型全面：支持A1(单项最佳选择题)，A2(病例摘要</w:t>
            </w: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型最佳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>选择题)，A3/A4(病例组</w:t>
            </w: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型最佳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>选择题)，B型题(标准配伍题)，X型题(多项选择题)，C型题(综合分析选择题)，案例分析题，填空题，判断题，简答题，名词解释题。</w:t>
            </w:r>
          </w:p>
        </w:tc>
      </w:tr>
    </w:tbl>
    <w:p w14:paraId="29B110B4" w14:textId="77777777" w:rsidR="009042E1" w:rsidRDefault="00000000">
      <w:pPr>
        <w:pStyle w:val="Default"/>
        <w:outlineLvl w:val="1"/>
        <w:rPr>
          <w:rFonts w:ascii="微软雅黑" w:eastAsia="微软雅黑" w:hAnsi="微软雅黑" w:cstheme="minorBidi" w:hint="eastAsia"/>
          <w:b/>
          <w:sz w:val="32"/>
        </w:rPr>
      </w:pPr>
      <w:proofErr w:type="gramStart"/>
      <w:r>
        <w:rPr>
          <w:rFonts w:ascii="微软雅黑" w:eastAsia="微软雅黑" w:hAnsi="微软雅黑" w:cstheme="minorBidi" w:hint="eastAsia"/>
          <w:b/>
          <w:sz w:val="32"/>
        </w:rPr>
        <w:t>维保服务</w:t>
      </w:r>
      <w:proofErr w:type="gramEnd"/>
    </w:p>
    <w:tbl>
      <w:tblPr>
        <w:tblStyle w:val="a8"/>
        <w:tblW w:w="8220" w:type="dxa"/>
        <w:jc w:val="center"/>
        <w:tblLook w:val="04A0" w:firstRow="1" w:lastRow="0" w:firstColumn="1" w:lastColumn="0" w:noHBand="0" w:noVBand="1"/>
      </w:tblPr>
      <w:tblGrid>
        <w:gridCol w:w="1417"/>
        <w:gridCol w:w="6803"/>
      </w:tblGrid>
      <w:tr w:rsidR="009042E1" w14:paraId="4C8B2A4C" w14:textId="77777777">
        <w:trPr>
          <w:jc w:val="center"/>
        </w:trPr>
        <w:tc>
          <w:tcPr>
            <w:tcW w:w="1417" w:type="dxa"/>
          </w:tcPr>
          <w:p w14:paraId="08DA84D0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维护内容及范围</w:t>
            </w:r>
          </w:p>
        </w:tc>
        <w:tc>
          <w:tcPr>
            <w:tcW w:w="6803" w:type="dxa"/>
          </w:tcPr>
          <w:p w14:paraId="4225D49D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1.1提供线上、线下技术支持；</w:t>
            </w:r>
          </w:p>
          <w:p w14:paraId="405A5597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1.2考试系统日常运行维护。包括系统操作指导、因系统缺陷导致的各种BUG 的修复、因误操作导致的数据错误维护；题库试题新增、淘汰错题等等；</w:t>
            </w:r>
          </w:p>
          <w:p w14:paraId="6492516D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1.3考试系统突发事件的诊断、排除；</w:t>
            </w:r>
          </w:p>
          <w:p w14:paraId="5C4ABF0D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1.4咨询服务。帮助解答采购方提出的考试系统相关的各种业务和技术问题，包括技术咨询、指导和信息提供等；</w:t>
            </w:r>
          </w:p>
          <w:p w14:paraId="3A904A9D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1.5题库试题更新：题库年更新率在10%以上。</w:t>
            </w:r>
          </w:p>
        </w:tc>
      </w:tr>
      <w:tr w:rsidR="009042E1" w14:paraId="05FDC779" w14:textId="77777777">
        <w:trPr>
          <w:jc w:val="center"/>
        </w:trPr>
        <w:tc>
          <w:tcPr>
            <w:tcW w:w="1417" w:type="dxa"/>
          </w:tcPr>
          <w:p w14:paraId="11E28778" w14:textId="77777777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lastRenderedPageBreak/>
              <w:t>响应机制</w:t>
            </w:r>
          </w:p>
        </w:tc>
        <w:tc>
          <w:tcPr>
            <w:tcW w:w="6803" w:type="dxa"/>
          </w:tcPr>
          <w:p w14:paraId="3A73C29D" w14:textId="654CD120" w:rsidR="009042E1" w:rsidRDefault="00000000">
            <w:pPr>
              <w:pStyle w:val="Default"/>
              <w:rPr>
                <w:rFonts w:ascii="微软雅黑" w:eastAsia="微软雅黑" w:hAnsi="微软雅黑" w:hint="eastAsia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在维保期内，如软件系统故障或采购方工作需要，供应商在≤30分钟内予以响应，并提供</w:t>
            </w: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不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>限时间、不限数量的服务电话、</w:t>
            </w:r>
            <w:proofErr w:type="gramStart"/>
            <w:r>
              <w:rPr>
                <w:rFonts w:ascii="微软雅黑" w:eastAsia="微软雅黑" w:hAnsi="微软雅黑" w:hint="eastAsia"/>
                <w:sz w:val="21"/>
              </w:rPr>
              <w:t>微信或</w:t>
            </w:r>
            <w:proofErr w:type="gramEnd"/>
            <w:r>
              <w:rPr>
                <w:rFonts w:ascii="微软雅黑" w:eastAsia="微软雅黑" w:hAnsi="微软雅黑" w:hint="eastAsia"/>
                <w:sz w:val="21"/>
              </w:rPr>
              <w:t xml:space="preserve"> E-mail 技术支持，进行问题诊断，提供初步解决方案、开展针对性问题处理。</w:t>
            </w:r>
          </w:p>
        </w:tc>
      </w:tr>
    </w:tbl>
    <w:p w14:paraId="73DA168A" w14:textId="77777777" w:rsidR="009042E1" w:rsidRDefault="009042E1"/>
    <w:sectPr w:rsidR="009042E1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B212" w14:textId="77777777" w:rsidR="00197BF3" w:rsidRDefault="00197BF3">
      <w:pPr>
        <w:spacing w:line="240" w:lineRule="auto"/>
      </w:pPr>
      <w:r>
        <w:separator/>
      </w:r>
    </w:p>
  </w:endnote>
  <w:endnote w:type="continuationSeparator" w:id="0">
    <w:p w14:paraId="7E0E7117" w14:textId="77777777" w:rsidR="00197BF3" w:rsidRDefault="00197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EFFB" w14:textId="77777777" w:rsidR="00197BF3" w:rsidRDefault="00197BF3">
      <w:r>
        <w:separator/>
      </w:r>
    </w:p>
  </w:footnote>
  <w:footnote w:type="continuationSeparator" w:id="0">
    <w:p w14:paraId="6EF90CEB" w14:textId="77777777" w:rsidR="00197BF3" w:rsidRDefault="00197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76"/>
    <w:rsid w:val="000311C1"/>
    <w:rsid w:val="00034B41"/>
    <w:rsid w:val="00042621"/>
    <w:rsid w:val="00050220"/>
    <w:rsid w:val="000718FC"/>
    <w:rsid w:val="00141434"/>
    <w:rsid w:val="00157904"/>
    <w:rsid w:val="00197BF3"/>
    <w:rsid w:val="002B6750"/>
    <w:rsid w:val="00332268"/>
    <w:rsid w:val="0038348A"/>
    <w:rsid w:val="003A5D9E"/>
    <w:rsid w:val="003C07FF"/>
    <w:rsid w:val="00434607"/>
    <w:rsid w:val="00440380"/>
    <w:rsid w:val="004657C3"/>
    <w:rsid w:val="004B4A29"/>
    <w:rsid w:val="004C1676"/>
    <w:rsid w:val="004D7D2F"/>
    <w:rsid w:val="004E5795"/>
    <w:rsid w:val="004F24EE"/>
    <w:rsid w:val="00511648"/>
    <w:rsid w:val="005D2310"/>
    <w:rsid w:val="00632E60"/>
    <w:rsid w:val="00655856"/>
    <w:rsid w:val="00705855"/>
    <w:rsid w:val="00712593"/>
    <w:rsid w:val="00744126"/>
    <w:rsid w:val="00851D7B"/>
    <w:rsid w:val="00852A70"/>
    <w:rsid w:val="0087254F"/>
    <w:rsid w:val="008D0A3B"/>
    <w:rsid w:val="009042E1"/>
    <w:rsid w:val="00912CF3"/>
    <w:rsid w:val="009317BC"/>
    <w:rsid w:val="00A23535"/>
    <w:rsid w:val="00A30014"/>
    <w:rsid w:val="00A52466"/>
    <w:rsid w:val="00A71620"/>
    <w:rsid w:val="00A83273"/>
    <w:rsid w:val="00AC5EB4"/>
    <w:rsid w:val="00AD3A2F"/>
    <w:rsid w:val="00B35AE3"/>
    <w:rsid w:val="00C173CD"/>
    <w:rsid w:val="00C305AE"/>
    <w:rsid w:val="00C4068E"/>
    <w:rsid w:val="00C46735"/>
    <w:rsid w:val="00C808B0"/>
    <w:rsid w:val="00D72C7F"/>
    <w:rsid w:val="00DB4470"/>
    <w:rsid w:val="00E15568"/>
    <w:rsid w:val="00E63994"/>
    <w:rsid w:val="00E7522C"/>
    <w:rsid w:val="00FB2C1A"/>
    <w:rsid w:val="00FC79B9"/>
    <w:rsid w:val="187B117B"/>
    <w:rsid w:val="1E1B4B3C"/>
    <w:rsid w:val="2052418F"/>
    <w:rsid w:val="75DE7DDC"/>
    <w:rsid w:val="791F3013"/>
    <w:rsid w:val="81792027"/>
    <w:rsid w:val="FDFED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D12388"/>
  <w15:docId w15:val="{555D52D5-9A58-4AEB-A517-38E68F54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微软雅黑" w:hAnsi="Calibri"/>
      <w:b/>
      <w:kern w:val="44"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微软雅黑" w:hAnsi="Arial"/>
      <w:b/>
      <w:kern w:val="0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/>
      <w:outlineLvl w:val="2"/>
    </w:pPr>
    <w:rPr>
      <w:rFonts w:ascii="Calibri" w:eastAsia="微软雅黑" w:hAnsi="Calibri"/>
      <w:b/>
      <w:kern w:val="0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微软雅黑" w:hAnsi="Cambria"/>
      <w:b/>
      <w:kern w:val="0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after="120" w:line="240" w:lineRule="auto"/>
      <w:outlineLvl w:val="4"/>
    </w:pPr>
    <w:rPr>
      <w:rFonts w:eastAsia="微软雅黑"/>
      <w:b/>
      <w:kern w:val="0"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00" w:after="100"/>
      <w:outlineLvl w:val="5"/>
    </w:pPr>
    <w:rPr>
      <w:rFonts w:ascii="Arial" w:eastAsia="微软雅黑" w:hAnsi="Arial"/>
      <w:kern w:val="0"/>
    </w:rPr>
  </w:style>
  <w:style w:type="paragraph" w:styleId="7">
    <w:name w:val="heading 7"/>
    <w:basedOn w:val="a"/>
    <w:next w:val="a"/>
    <w:pPr>
      <w:keepNext/>
      <w:keepLines/>
      <w:spacing w:before="240" w:after="64" w:line="319" w:lineRule="auto"/>
      <w:outlineLvl w:val="6"/>
    </w:pPr>
    <w:rPr>
      <w:rFonts w:eastAsia="仿宋_GB2312"/>
      <w:b/>
      <w:kern w:val="0"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9" w:lineRule="auto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19" w:lineRule="auto"/>
      <w:outlineLvl w:val="8"/>
    </w:pPr>
    <w:rPr>
      <w:rFonts w:ascii="Arial" w:eastAsia="黑体" w:hAnsi="Arial"/>
      <w:kern w:val="0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Pr>
      <w:rFonts w:ascii="宋体"/>
      <w:sz w:val="18"/>
    </w:rPr>
  </w:style>
  <w:style w:type="paragraph" w:styleId="a4">
    <w:name w:val="Balloon Text"/>
    <w:basedOn w:val="a"/>
    <w:qFormat/>
    <w:pPr>
      <w:spacing w:line="240" w:lineRule="auto"/>
    </w:pPr>
    <w:rPr>
      <w:sz w:val="18"/>
    </w:rPr>
  </w:style>
  <w:style w:type="paragraph" w:styleId="a5">
    <w:name w:val="footer"/>
    <w:basedOn w:val="a"/>
    <w:qFormat/>
    <w:rPr>
      <w:sz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HTML">
    <w:name w:val="HTML Preformatted"/>
    <w:basedOn w:val="a"/>
    <w:qFormat/>
    <w:pPr>
      <w:widowControl/>
      <w:spacing w:line="240" w:lineRule="auto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qFormat/>
    <w:pPr>
      <w:widowControl/>
      <w:spacing w:before="100" w:after="100" w:line="240" w:lineRule="auto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basedOn w:val="a0"/>
    <w:qFormat/>
    <w:rPr>
      <w:i/>
    </w:rPr>
  </w:style>
  <w:style w:type="character" w:styleId="aa">
    <w:name w:val="Hyperlink"/>
    <w:qFormat/>
    <w:rPr>
      <w:color w:val="0563C1"/>
      <w:u w:val="single"/>
    </w:rPr>
  </w:style>
  <w:style w:type="character" w:customStyle="1" w:styleId="10">
    <w:name w:val="标题 1 字符"/>
    <w:basedOn w:val="a0"/>
    <w:qFormat/>
    <w:rPr>
      <w:rFonts w:ascii="Calibri" w:eastAsia="微软雅黑" w:hAnsi="Calibri" w:cs="Times New Roman"/>
      <w:b/>
      <w:kern w:val="44"/>
      <w:sz w:val="32"/>
    </w:rPr>
  </w:style>
  <w:style w:type="character" w:customStyle="1" w:styleId="20">
    <w:name w:val="标题 2 字符"/>
    <w:basedOn w:val="a0"/>
    <w:qFormat/>
    <w:rPr>
      <w:rFonts w:ascii="Arial" w:eastAsia="微软雅黑" w:hAnsi="Arial" w:cs="Times New Roman"/>
      <w:b/>
      <w:kern w:val="0"/>
      <w:sz w:val="28"/>
    </w:rPr>
  </w:style>
  <w:style w:type="character" w:customStyle="1" w:styleId="30">
    <w:name w:val="标题 3 字符"/>
    <w:qFormat/>
    <w:rPr>
      <w:rFonts w:ascii="Calibri" w:eastAsia="微软雅黑" w:hAnsi="Calibri" w:cs="Times New Roman"/>
      <w:b/>
      <w:kern w:val="0"/>
      <w:sz w:val="24"/>
    </w:rPr>
  </w:style>
  <w:style w:type="character" w:customStyle="1" w:styleId="3Char">
    <w:name w:val="标题 3 Char"/>
    <w:basedOn w:val="a0"/>
    <w:qFormat/>
    <w:rPr>
      <w:rFonts w:ascii="Times New Roman" w:eastAsia="宋体" w:hAnsi="Times New Roman" w:cs="Times New Roman"/>
      <w:b/>
      <w:sz w:val="32"/>
    </w:rPr>
  </w:style>
  <w:style w:type="character" w:customStyle="1" w:styleId="40">
    <w:name w:val="标题 4 字符"/>
    <w:basedOn w:val="a0"/>
    <w:qFormat/>
    <w:rPr>
      <w:rFonts w:ascii="Cambria" w:eastAsia="微软雅黑" w:hAnsi="Cambria" w:cs="Times New Roman"/>
      <w:b/>
      <w:kern w:val="0"/>
      <w:sz w:val="24"/>
    </w:rPr>
  </w:style>
  <w:style w:type="character" w:customStyle="1" w:styleId="50">
    <w:name w:val="标题 5 字符"/>
    <w:basedOn w:val="a0"/>
    <w:qFormat/>
    <w:rPr>
      <w:rFonts w:ascii="Times New Roman" w:eastAsia="微软雅黑" w:hAnsi="Times New Roman" w:cs="Times New Roman"/>
      <w:b/>
      <w:kern w:val="0"/>
      <w:sz w:val="22"/>
    </w:rPr>
  </w:style>
  <w:style w:type="character" w:customStyle="1" w:styleId="60">
    <w:name w:val="标题 6 字符"/>
    <w:basedOn w:val="a0"/>
    <w:qFormat/>
    <w:rPr>
      <w:rFonts w:ascii="Arial" w:eastAsia="微软雅黑" w:hAnsi="Arial" w:cs="Times New Roman"/>
      <w:kern w:val="0"/>
    </w:rPr>
  </w:style>
  <w:style w:type="character" w:customStyle="1" w:styleId="70">
    <w:name w:val="标题 7 字符"/>
    <w:basedOn w:val="a0"/>
    <w:qFormat/>
    <w:rPr>
      <w:rFonts w:ascii="Times New Roman" w:eastAsia="仿宋_GB2312" w:hAnsi="Times New Roman" w:cs="Times New Roman"/>
      <w:b/>
      <w:kern w:val="0"/>
      <w:sz w:val="24"/>
    </w:rPr>
  </w:style>
  <w:style w:type="character" w:customStyle="1" w:styleId="80">
    <w:name w:val="标题 8 字符"/>
    <w:basedOn w:val="a0"/>
    <w:qFormat/>
    <w:rPr>
      <w:rFonts w:ascii="Arial" w:eastAsia="黑体" w:hAnsi="Arial" w:cs="Times New Roman"/>
      <w:kern w:val="0"/>
      <w:sz w:val="24"/>
    </w:rPr>
  </w:style>
  <w:style w:type="character" w:customStyle="1" w:styleId="90">
    <w:name w:val="标题 9 字符"/>
    <w:basedOn w:val="a0"/>
    <w:qFormat/>
    <w:rPr>
      <w:rFonts w:ascii="Arial" w:eastAsia="黑体" w:hAnsi="Arial" w:cs="Times New Roman"/>
      <w:kern w:val="0"/>
      <w:sz w:val="20"/>
    </w:rPr>
  </w:style>
  <w:style w:type="paragraph" w:customStyle="1" w:styleId="Default">
    <w:name w:val="Default"/>
    <w:link w:val="Default0"/>
    <w:qFormat/>
    <w:pPr>
      <w:widowControl w:val="0"/>
    </w:pPr>
    <w:rPr>
      <w:rFonts w:ascii="宋体" w:hAnsiTheme="minorHAnsi" w:cs="宋体"/>
      <w:color w:val="000000"/>
      <w:sz w:val="24"/>
    </w:rPr>
  </w:style>
  <w:style w:type="character" w:customStyle="1" w:styleId="HTML0">
    <w:name w:val="HTML 预设格式 字符"/>
    <w:basedOn w:val="a0"/>
    <w:qFormat/>
    <w:rPr>
      <w:rFonts w:ascii="宋体" w:eastAsia="宋体" w:hAnsi="宋体" w:cs="宋体"/>
      <w:kern w:val="0"/>
      <w:sz w:val="24"/>
    </w:rPr>
  </w:style>
  <w:style w:type="character" w:customStyle="1" w:styleId="ab">
    <w:name w:val="页眉 字符"/>
    <w:basedOn w:val="a0"/>
    <w:qFormat/>
    <w:rPr>
      <w:sz w:val="18"/>
    </w:rPr>
  </w:style>
  <w:style w:type="character" w:customStyle="1" w:styleId="ac">
    <w:name w:val="页脚 字符"/>
    <w:basedOn w:val="a0"/>
    <w:qFormat/>
    <w:rPr>
      <w:sz w:val="18"/>
    </w:rPr>
  </w:style>
  <w:style w:type="character" w:customStyle="1" w:styleId="ad">
    <w:name w:val="文档结构图 字符"/>
    <w:basedOn w:val="a0"/>
    <w:qFormat/>
    <w:rPr>
      <w:rFonts w:ascii="宋体" w:eastAsia="宋体"/>
      <w:sz w:val="18"/>
    </w:rPr>
  </w:style>
  <w:style w:type="character" w:customStyle="1" w:styleId="ae">
    <w:name w:val="批注框文本 字符"/>
    <w:basedOn w:val="a0"/>
    <w:qFormat/>
    <w:rPr>
      <w:rFonts w:ascii="Times New Roman" w:eastAsia="宋体" w:hAnsi="Times New Roman" w:cs="Times New Roman"/>
      <w:sz w:val="18"/>
    </w:rPr>
  </w:style>
  <w:style w:type="paragraph" w:styleId="af">
    <w:name w:val="List Paragraph"/>
    <w:basedOn w:val="a"/>
    <w:qFormat/>
    <w:pPr>
      <w:spacing w:line="24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0">
    <w:name w:val="列表段落 字符"/>
    <w:qFormat/>
  </w:style>
  <w:style w:type="paragraph" w:styleId="af1">
    <w:name w:val="No Spacing"/>
    <w:qFormat/>
    <w:pPr>
      <w:widowControl w:val="0"/>
    </w:pPr>
    <w:rPr>
      <w:rFonts w:ascii="Calibri" w:hAnsi="Calibri"/>
      <w:kern w:val="2"/>
      <w:sz w:val="21"/>
    </w:rPr>
  </w:style>
  <w:style w:type="character" w:customStyle="1" w:styleId="keyword">
    <w:name w:val="keyword"/>
    <w:basedOn w:val="a0"/>
    <w:qFormat/>
  </w:style>
  <w:style w:type="character" w:customStyle="1" w:styleId="Default0">
    <w:name w:val="Default 字符"/>
    <w:basedOn w:val="a0"/>
    <w:link w:val="Default"/>
    <w:qFormat/>
    <w:rPr>
      <w:rFonts w:ascii="宋体" w:eastAsia="宋体" w:cs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1080</Words>
  <Characters>1114</Characters>
  <Application>Microsoft Office Word</Application>
  <DocSecurity>0</DocSecurity>
  <Lines>58</Lines>
  <Paragraphs>70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2023-05-11T22:11:00Z</dcterms:created>
  <dcterms:modified xsi:type="dcterms:W3CDTF">2026-04-09T01:27:00Z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eyJoZGlkIjoiYzk2ZjNiMjYxNDJiMjkwMTRhNjdmYzU0ZmUxOTcyZjMiLCJ1c2VySWQiOiIxMDUxMDU0NjU4In0=</vt:lpwstr>
  </property>
  <property fmtid="{D5CDD505-2E9C-101B-9397-08002B2CF9AE}" pid="4" name="ICV">
    <vt:lpwstr>D676903CB9DD49678919A7684474C22C_12</vt:lpwstr>
  </property>
</Properties>
</file>