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page" w:horzAnchor="page" w:tblpX="2001" w:tblpY="249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1783"/>
        <w:gridCol w:w="1350"/>
        <w:gridCol w:w="1200"/>
        <w:gridCol w:w="1110"/>
        <w:gridCol w:w="945"/>
        <w:gridCol w:w="1290"/>
        <w:gridCol w:w="2280"/>
      </w:tblGrid>
      <w:tr w:rsidR="0062743A" w14:paraId="7105C1C0" w14:textId="77777777">
        <w:tc>
          <w:tcPr>
            <w:tcW w:w="1177" w:type="dxa"/>
            <w:vAlign w:val="center"/>
          </w:tcPr>
          <w:p w14:paraId="53236DA6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申请科室</w:t>
            </w:r>
          </w:p>
        </w:tc>
        <w:tc>
          <w:tcPr>
            <w:tcW w:w="1783" w:type="dxa"/>
            <w:vAlign w:val="center"/>
          </w:tcPr>
          <w:p w14:paraId="11326BCC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耗材名称</w:t>
            </w:r>
          </w:p>
        </w:tc>
        <w:tc>
          <w:tcPr>
            <w:tcW w:w="1350" w:type="dxa"/>
            <w:vAlign w:val="center"/>
          </w:tcPr>
          <w:p w14:paraId="565E3990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中标/非标</w:t>
            </w:r>
          </w:p>
        </w:tc>
        <w:tc>
          <w:tcPr>
            <w:tcW w:w="1200" w:type="dxa"/>
            <w:vAlign w:val="center"/>
          </w:tcPr>
          <w:p w14:paraId="77D33BF3" w14:textId="77777777" w:rsidR="0062743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1110" w:type="dxa"/>
            <w:vAlign w:val="center"/>
          </w:tcPr>
          <w:p w14:paraId="7DAFD608" w14:textId="77777777" w:rsidR="0062743A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单价（元）/人份</w:t>
            </w:r>
          </w:p>
        </w:tc>
        <w:tc>
          <w:tcPr>
            <w:tcW w:w="945" w:type="dxa"/>
            <w:vAlign w:val="center"/>
          </w:tcPr>
          <w:p w14:paraId="5DB2DB61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年使用量</w:t>
            </w:r>
          </w:p>
          <w:p w14:paraId="3196F66D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（人份）</w:t>
            </w:r>
          </w:p>
        </w:tc>
        <w:tc>
          <w:tcPr>
            <w:tcW w:w="1290" w:type="dxa"/>
            <w:vAlign w:val="center"/>
          </w:tcPr>
          <w:p w14:paraId="07787371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年总金额（元）</w:t>
            </w:r>
          </w:p>
        </w:tc>
        <w:tc>
          <w:tcPr>
            <w:tcW w:w="2280" w:type="dxa"/>
            <w:vAlign w:val="center"/>
          </w:tcPr>
          <w:p w14:paraId="32F1603D" w14:textId="77777777" w:rsidR="0062743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产品描述</w:t>
            </w:r>
          </w:p>
        </w:tc>
      </w:tr>
      <w:tr w:rsidR="0062743A" w14:paraId="602B485E" w14:textId="77777777">
        <w:trPr>
          <w:trHeight w:val="3419"/>
        </w:trPr>
        <w:tc>
          <w:tcPr>
            <w:tcW w:w="1177" w:type="dxa"/>
            <w:vAlign w:val="center"/>
          </w:tcPr>
          <w:p w14:paraId="04E6C86E" w14:textId="77777777" w:rsidR="0062743A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遗传与精准医学实验室</w:t>
            </w:r>
          </w:p>
        </w:tc>
        <w:tc>
          <w:tcPr>
            <w:tcW w:w="1783" w:type="dxa"/>
            <w:vAlign w:val="center"/>
          </w:tcPr>
          <w:p w14:paraId="24A3EA2C" w14:textId="77777777" w:rsidR="0062743A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胎儿染色体非整倍体（T13、T18、T21、X和Y）检测试剂盒（荧光PCR毛细管电泳法）</w:t>
            </w:r>
          </w:p>
        </w:tc>
        <w:tc>
          <w:tcPr>
            <w:tcW w:w="1350" w:type="dxa"/>
            <w:vAlign w:val="center"/>
          </w:tcPr>
          <w:p w14:paraId="3F5B5507" w14:textId="77777777" w:rsidR="0062743A" w:rsidRDefault="0000000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非标</w:t>
            </w:r>
          </w:p>
        </w:tc>
        <w:tc>
          <w:tcPr>
            <w:tcW w:w="1200" w:type="dxa"/>
            <w:vAlign w:val="center"/>
          </w:tcPr>
          <w:p w14:paraId="2DD9CC7B" w14:textId="77777777" w:rsidR="0062743A" w:rsidRDefault="00000000">
            <w:pP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25人份/盒</w:t>
            </w:r>
          </w:p>
        </w:tc>
        <w:tc>
          <w:tcPr>
            <w:tcW w:w="1110" w:type="dxa"/>
            <w:vAlign w:val="center"/>
          </w:tcPr>
          <w:p w14:paraId="1786437B" w14:textId="77777777" w:rsidR="0062743A" w:rsidRDefault="0000000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945" w:type="dxa"/>
            <w:vAlign w:val="center"/>
          </w:tcPr>
          <w:p w14:paraId="14D79363" w14:textId="77777777" w:rsidR="0062743A" w:rsidRDefault="0000000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1290" w:type="dxa"/>
            <w:vAlign w:val="center"/>
          </w:tcPr>
          <w:p w14:paraId="2D3DFE4E" w14:textId="77777777" w:rsidR="0062743A" w:rsidRDefault="0000000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195000</w:t>
            </w:r>
          </w:p>
        </w:tc>
        <w:tc>
          <w:tcPr>
            <w:tcW w:w="2280" w:type="dxa"/>
            <w:vAlign w:val="center"/>
          </w:tcPr>
          <w:p w14:paraId="3E51B8CC" w14:textId="77777777" w:rsidR="0062743A" w:rsidRDefault="00000000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通过多重 PCR 结合毛细管电泳，对母血污染样本进行染色体位点分析，直接用于母血污染的定性与定量检测，是核心诊断试剂。</w:t>
            </w:r>
          </w:p>
        </w:tc>
      </w:tr>
    </w:tbl>
    <w:p w14:paraId="77842B51" w14:textId="408D059E" w:rsidR="0062743A" w:rsidRDefault="00000000">
      <w:pPr>
        <w:widowControl/>
        <w:ind w:firstLineChars="1600" w:firstLine="48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胎儿染色体</w:t>
      </w:r>
      <w:r w:rsidR="0067576D" w:rsidRPr="0067576D">
        <w:rPr>
          <w:rFonts w:ascii="宋体" w:eastAsia="宋体" w:hAnsi="宋体" w:hint="eastAsia"/>
          <w:sz w:val="30"/>
          <w:szCs w:val="30"/>
        </w:rPr>
        <w:t>非整倍体检测</w:t>
      </w:r>
      <w:r>
        <w:rPr>
          <w:rFonts w:ascii="宋体" w:eastAsia="宋体" w:hAnsi="宋体" w:hint="eastAsia"/>
          <w:sz w:val="30"/>
          <w:szCs w:val="30"/>
        </w:rPr>
        <w:t>试剂盒</w:t>
      </w:r>
      <w:r w:rsidR="0067576D">
        <w:rPr>
          <w:rFonts w:ascii="宋体" w:eastAsia="宋体" w:hAnsi="宋体" w:hint="eastAsia"/>
          <w:sz w:val="30"/>
          <w:szCs w:val="30"/>
        </w:rPr>
        <w:t>采购需求</w:t>
      </w:r>
    </w:p>
    <w:p w14:paraId="247EB538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2BFAE350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52EF2FDB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3D0BBC73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06496418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489197CD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14797E53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13EFEA61" w14:textId="77777777" w:rsidR="0062743A" w:rsidRDefault="0062743A">
      <w:pPr>
        <w:rPr>
          <w:rFonts w:ascii="宋体" w:eastAsia="宋体" w:hAnsi="宋体" w:hint="eastAsia"/>
          <w:color w:val="000000"/>
          <w:kern w:val="0"/>
          <w:sz w:val="44"/>
          <w:szCs w:val="44"/>
          <w:lang w:bidi="ar"/>
        </w:rPr>
      </w:pPr>
    </w:p>
    <w:p w14:paraId="75FF55DD" w14:textId="77777777" w:rsidR="0062743A" w:rsidRDefault="00000000">
      <w:pP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技术参数</w:t>
      </w:r>
    </w:p>
    <w:p w14:paraId="5F8DFC30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proofErr w:type="gramStart"/>
      <w:r>
        <w:rPr>
          <w:rFonts w:ascii="宋体" w:eastAsia="宋体" w:hAnsi="宋体" w:hint="eastAsia"/>
          <w:sz w:val="24"/>
          <w:szCs w:val="24"/>
        </w:rPr>
        <w:t>试剂盒须获得</w:t>
      </w:r>
      <w:proofErr w:type="gramEnd"/>
      <w:r>
        <w:rPr>
          <w:rFonts w:ascii="宋体" w:eastAsia="宋体" w:hAnsi="宋体" w:hint="eastAsia"/>
          <w:sz w:val="24"/>
          <w:szCs w:val="24"/>
        </w:rPr>
        <w:t>国家药品监督管理局批准的III类医疗器械注册证书。</w:t>
      </w:r>
    </w:p>
    <w:p w14:paraId="6510B5D8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2.试剂盒能够检测13号、18号、21号三条常染色体以及性染色体，性染色体中应当包含X染色体和Y染色体。测方法：荧光PCR-毛细管电泳法。</w:t>
      </w:r>
    </w:p>
    <w:p w14:paraId="4D1D1BB3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试剂盒总遗传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位点数≥20个。</w:t>
      </w:r>
    </w:p>
    <w:p w14:paraId="70BC8202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4.试剂盒所检验13号染色体上的STR数量≥5个，并有证据支持其平均杂合度不低于0.8。</w:t>
      </w:r>
    </w:p>
    <w:p w14:paraId="0AD47AB8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5.试剂盒所检验18号染色体上的STR数量≥5个，并有证据支持其平均杂合度不低于0.8。</w:t>
      </w:r>
    </w:p>
    <w:p w14:paraId="14749F37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6.试剂盒所检验21号染色体上的STR数量≥6个，并有证据支持其平均杂合度不低于0.8。</w:t>
      </w:r>
    </w:p>
    <w:p w14:paraId="590CC790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</w:t>
      </w:r>
      <w:proofErr w:type="gramStart"/>
      <w:r>
        <w:rPr>
          <w:rFonts w:ascii="宋体" w:eastAsia="宋体" w:hAnsi="宋体" w:hint="eastAsia"/>
          <w:sz w:val="24"/>
          <w:szCs w:val="24"/>
        </w:rPr>
        <w:t>试剂盒须可检测性</w:t>
      </w:r>
      <w:proofErr w:type="gramEnd"/>
      <w:r>
        <w:rPr>
          <w:rFonts w:ascii="宋体" w:eastAsia="宋体" w:hAnsi="宋体" w:hint="eastAsia"/>
          <w:sz w:val="24"/>
          <w:szCs w:val="24"/>
        </w:rPr>
        <w:t>染色体，</w:t>
      </w:r>
      <w:r>
        <w:rPr>
          <w:rFonts w:ascii="宋体" w:eastAsia="宋体" w:hAnsi="宋体" w:hint="eastAsia"/>
          <w:bCs/>
          <w:sz w:val="24"/>
          <w:szCs w:val="24"/>
        </w:rPr>
        <w:t>遗传标记覆盖X和Y染色体，</w:t>
      </w:r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X染色体和Y染色体上的</w:t>
      </w:r>
      <w:r>
        <w:rPr>
          <w:rFonts w:ascii="宋体" w:eastAsia="宋体" w:hAnsi="宋体" w:hint="eastAsia"/>
          <w:sz w:val="24"/>
          <w:szCs w:val="24"/>
        </w:rPr>
        <w:t>遗传标记数量≥</w:t>
      </w:r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10个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14:paraId="5A50BD32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>
        <w:rPr>
          <w:rFonts w:ascii="宋体" w:eastAsia="宋体" w:hAnsi="宋体" w:hint="eastAsia"/>
          <w:bCs/>
          <w:sz w:val="24"/>
          <w:szCs w:val="24"/>
        </w:rPr>
        <w:t>可分别检测X和Y染色体长短臂的拷贝数，用于检测性染色体各种复杂类型。</w:t>
      </w:r>
    </w:p>
    <w:p w14:paraId="667717DB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</w:t>
      </w:r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检测灵敏度：最低检测量2ng。</w:t>
      </w:r>
    </w:p>
    <w:p w14:paraId="01DB0D98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10.13号、18号、21号、X和Y染色体</w:t>
      </w:r>
      <w:r>
        <w:rPr>
          <w:rFonts w:ascii="宋体" w:eastAsia="宋体" w:hAnsi="宋体" w:hint="eastAsia"/>
          <w:bCs/>
          <w:sz w:val="24"/>
          <w:szCs w:val="24"/>
        </w:rPr>
        <w:t>在1个PCR反应体系完成所有遗传标记扩增。</w:t>
      </w:r>
    </w:p>
    <w:p w14:paraId="4BA53C50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</w:t>
      </w:r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试剂稳定性：组分混合后获得的试剂混合物可在 2-8℃保存7天，在-23±5℃以下可以保存 90 天。</w:t>
      </w:r>
    </w:p>
    <w:p w14:paraId="1D079678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</w:t>
      </w:r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 xml:space="preserve">试剂有效期：有效期≥ 24 </w:t>
      </w:r>
      <w:proofErr w:type="gramStart"/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个</w:t>
      </w:r>
      <w:proofErr w:type="gramEnd"/>
      <w:r>
        <w:rPr>
          <w:rFonts w:ascii="宋体" w:eastAsia="宋体" w:hAnsi="宋体" w:hint="eastAsia"/>
          <w:color w:val="000000"/>
          <w:kern w:val="0"/>
          <w:sz w:val="24"/>
          <w:szCs w:val="24"/>
          <w:lang w:bidi="ar"/>
        </w:rPr>
        <w:t>月。</w:t>
      </w:r>
    </w:p>
    <w:p w14:paraId="47243610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13.可对染色体嵌合比例＞20%进行检测；</w:t>
      </w:r>
    </w:p>
    <w:p w14:paraId="533ACDB1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14.可对母源性污染进行鉴别，可通过定量计算母源污染比例。</w:t>
      </w:r>
    </w:p>
    <w:p w14:paraId="11F1DCE4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15.可进行三倍体检测。</w:t>
      </w:r>
    </w:p>
    <w:p w14:paraId="06B3C54A" w14:textId="77777777" w:rsidR="0062743A" w:rsidRDefault="000000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16.</w:t>
      </w:r>
      <w:r>
        <w:rPr>
          <w:rFonts w:ascii="宋体" w:eastAsia="宋体" w:hAnsi="宋体" w:hint="eastAsia"/>
          <w:spacing w:val="6"/>
          <w:sz w:val="24"/>
          <w:szCs w:val="24"/>
        </w:rPr>
        <w:t>试剂盒组分实际装量不可低于标示量。</w:t>
      </w:r>
    </w:p>
    <w:sectPr w:rsidR="006274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5A43" w14:textId="77777777" w:rsidR="000A5AED" w:rsidRDefault="000A5AED">
      <w:pPr>
        <w:rPr>
          <w:rFonts w:hint="eastAsia"/>
        </w:rPr>
      </w:pPr>
      <w:r>
        <w:separator/>
      </w:r>
    </w:p>
  </w:endnote>
  <w:endnote w:type="continuationSeparator" w:id="0">
    <w:p w14:paraId="21A7660C" w14:textId="77777777" w:rsidR="000A5AED" w:rsidRDefault="000A5A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99AC" w14:textId="77777777" w:rsidR="000A5AED" w:rsidRDefault="000A5AED">
      <w:pPr>
        <w:rPr>
          <w:rFonts w:hint="eastAsia"/>
        </w:rPr>
      </w:pPr>
      <w:r>
        <w:separator/>
      </w:r>
    </w:p>
  </w:footnote>
  <w:footnote w:type="continuationSeparator" w:id="0">
    <w:p w14:paraId="35D8D48F" w14:textId="77777777" w:rsidR="000A5AED" w:rsidRDefault="000A5A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3A"/>
    <w:rsid w:val="000A5AED"/>
    <w:rsid w:val="0062743A"/>
    <w:rsid w:val="0067576D"/>
    <w:rsid w:val="00937147"/>
    <w:rsid w:val="056B18B7"/>
    <w:rsid w:val="0EB22A70"/>
    <w:rsid w:val="1D232E5C"/>
    <w:rsid w:val="205F0FBD"/>
    <w:rsid w:val="20B74004"/>
    <w:rsid w:val="26647856"/>
    <w:rsid w:val="37004327"/>
    <w:rsid w:val="4C70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67096"/>
  <w15:docId w15:val="{138A8B69-1C81-400A-B07A-6311FE68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uiPriority="1" w:qFormat="1"/>
    <w:lsdException w:name="Subtitle" w:uiPriority="11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104862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104862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10486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10486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104862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104862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10486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10486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104862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104862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c">
    <w:name w:val="标题 字符"/>
    <w:basedOn w:val="a0"/>
    <w:link w:val="ab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3F3F3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3F3F3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353c876e-3f0b-4362-af58-9b69d341af99">
    <w:name w:val="Intense Emphasis_353c876e-3f0b-4362-af58-9b69d341af99"/>
    <w:basedOn w:val="a0"/>
    <w:uiPriority w:val="21"/>
    <w:qFormat/>
    <w:rPr>
      <w:i/>
      <w:iCs/>
      <w:color w:val="104862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104862"/>
    </w:rPr>
  </w:style>
  <w:style w:type="character" w:customStyle="1" w:styleId="IntenseReferenceb3349f5c-24d0-430f-aed4-d54ec023e7df">
    <w:name w:val="Intense Reference_b3349f5c-24d0-430f-aed4-d54ec023e7df"/>
    <w:basedOn w:val="a0"/>
    <w:uiPriority w:val="32"/>
    <w:qFormat/>
    <w:rPr>
      <w:b/>
      <w:bCs/>
      <w:smallCaps/>
      <w:color w:val="104862"/>
      <w:spacing w:val="5"/>
    </w:r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422</Characters>
  <Application>Microsoft Office Word</Application>
  <DocSecurity>0</DocSecurity>
  <Lines>38</Lines>
  <Paragraphs>36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ble</dc:creator>
  <cp:lastModifiedBy>Administrator</cp:lastModifiedBy>
  <cp:revision>5</cp:revision>
  <cp:lastPrinted>2026-03-24T03:37:00Z</cp:lastPrinted>
  <dcterms:created xsi:type="dcterms:W3CDTF">2024-07-07T14:31:00Z</dcterms:created>
  <dcterms:modified xsi:type="dcterms:W3CDTF">2026-04-02T02:24:00Z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eyJoZGlkIjoiZTI5ZmI2YTM1ZmRmNDcxMmMxYTBiMDA5YjQ5YzEwYzciLCJ1c2VySWQiOiI3MTIzNDQ2MTYifQ==</vt:lpwstr>
  </property>
  <property fmtid="{D5CDD505-2E9C-101B-9397-08002B2CF9AE}" pid="3" name="KSOProductBuildVer">
    <vt:lpwstr>2052-11.8.2.11739</vt:lpwstr>
  </property>
  <property fmtid="{D5CDD505-2E9C-101B-9397-08002B2CF9AE}" pid="4" name="ICV">
    <vt:lpwstr>64a82ea9d9c14707b4f0131d4811c337_23</vt:lpwstr>
  </property>
</Properties>
</file>