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BD2599" w:rsidRDefault="00BD2599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BD2599" w:rsidRPr="008967A8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77CF167B" w:rsidR="00BD2599" w:rsidRPr="008967A8" w:rsidRDefault="008967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 w:rsidRPr="008967A8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  <w:t>超声电子上消化道内窥镜</w:t>
            </w:r>
            <w:r w:rsidRPr="008967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（扇扫镜）</w:t>
            </w:r>
            <w:r w:rsidR="00000000" w:rsidRPr="008967A8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  <w:t>采购需求（技术性能与参数要求）</w:t>
            </w:r>
          </w:p>
        </w:tc>
      </w:tr>
      <w:tr w:rsidR="00BD2599" w:rsidRPr="008967A8" w14:paraId="2BD5AD4C" w14:textId="77777777">
        <w:trPr>
          <w:trHeight w:val="624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BD2599" w:rsidRPr="008967A8" w:rsidRDefault="00BD2599">
            <w:pPr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</w:tc>
      </w:tr>
      <w:tr w:rsidR="00BD2599" w14:paraId="18DD7D40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BD2599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355F3EC1" w14:textId="77777777" w:rsidR="00BD2599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适用范围及用途：超声内镜可通过内镜下超声实时扫描，能获得消化道管壁层次结构及周围邻近脏器清晰而精细的超声图像，协助明确诊断、确定治疗策略，并可实施内镜超声指导下的介入诊疗。从而准确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判断占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位性病变的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侵润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程度及范围。该技术价值在临床研究主要体现在：1）观察深层脏器的病变；2）诊断粘膜表面隆起性病变；3）诊断病变的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侵润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深度。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具体应用场所：消化内镜中心</w:t>
            </w:r>
          </w:p>
        </w:tc>
      </w:tr>
      <w:tr w:rsidR="00BD2599" w14:paraId="2841EE81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BD2599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546333F6" w14:textId="77777777" w:rsidR="00BD2599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设备配置与要求：1、超声电子上消化道内窥镜 1条</w:t>
            </w:r>
          </w:p>
        </w:tc>
      </w:tr>
      <w:tr w:rsidR="00BD2599" w14:paraId="00EAB9F1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BD2599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5BF229B3" w14:textId="77777777" w:rsidR="00BD2599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1）具有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抬钳器自动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锁定装置。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2）★具备穿刺引导功能：具有专门为超声内镜设计的穿刺引导线。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3）视野方向：≥40º（前斜视）。视野角：≥140°。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4）观察景深：3~100mm。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5）▲先端部直径（插入部）：≤14.0mm，软性部直径（插入部）：≤12.5mm，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最小钳道内径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：≥3.7mm。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6）弯曲角度：上下≥150°，左右≥120°。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7）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扫查方式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：电子扇扫方式。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8）如产生接口费用，由投标公司承担。</w:t>
            </w:r>
          </w:p>
        </w:tc>
      </w:tr>
      <w:tr w:rsidR="00BD2599" w14:paraId="3D8FCE76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BD2599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2375544C" w14:textId="77777777" w:rsidR="00BD2599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耗材要求：专用耗材，内镜用超声水囊（必须使用原厂/指定品牌耗材）；</w:t>
            </w:r>
          </w:p>
        </w:tc>
      </w:tr>
      <w:tr w:rsidR="00BD2599" w14:paraId="3B6BE54E" w14:textId="77777777">
        <w:trPr>
          <w:trHeight w:val="2000"/>
        </w:trPr>
        <w:tc>
          <w:tcPr>
            <w:tcW w:w="701" w:type="dxa"/>
            <w:vAlign w:val="center"/>
          </w:tcPr>
          <w:p w14:paraId="7D1DF1A4" w14:textId="77777777" w:rsidR="00BD2599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BD2599" w:rsidRDefault="00000000">
            <w:pPr>
              <w:widowControl/>
              <w:jc w:val="left"/>
            </w:pPr>
            <w:r>
              <w:rPr>
                <w:rStyle w:val="font11"/>
                <w:rFonts w:hint="default"/>
                <w:kern w:val="0"/>
                <w:lang w:bidi="ar"/>
              </w:rPr>
              <w:t>售后服务要求（免费保修期≥__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3</w:t>
            </w:r>
            <w:r>
              <w:rPr>
                <w:rStyle w:val="font11"/>
                <w:rFonts w:hint="default"/>
                <w:kern w:val="0"/>
                <w:lang w:bidi="ar"/>
              </w:rPr>
              <w:t>_年，现场响应时间：≤__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12</w:t>
            </w:r>
            <w:r>
              <w:rPr>
                <w:rStyle w:val="font11"/>
                <w:rFonts w:hint="default"/>
                <w:kern w:val="0"/>
                <w:lang w:bidi="ar"/>
              </w:rPr>
              <w:t>__小时，维修期间提供备用机，设备技术培训，设备使用年限≥__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6</w:t>
            </w:r>
            <w:r>
              <w:rPr>
                <w:rStyle w:val="font11"/>
                <w:rFonts w:hint="default"/>
                <w:kern w:val="0"/>
                <w:lang w:bidi="ar"/>
              </w:rPr>
              <w:t>__年等）</w:t>
            </w:r>
          </w:p>
        </w:tc>
      </w:tr>
      <w:tr w:rsidR="00BD2599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BD2599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lastRenderedPageBreak/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BD2599" w:rsidRDefault="00BD2599"/>
    <w:sectPr w:rsidR="00BD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var ( --dsw-font-markdown-tabl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BD2599"/>
    <w:rsid w:val="008967A8"/>
    <w:rsid w:val="00A20CD2"/>
    <w:rsid w:val="00BD2599"/>
    <w:rsid w:val="063D464A"/>
    <w:rsid w:val="0A9B415C"/>
    <w:rsid w:val="0BEC359B"/>
    <w:rsid w:val="0FE070E2"/>
    <w:rsid w:val="18065216"/>
    <w:rsid w:val="197E0A92"/>
    <w:rsid w:val="223D47BB"/>
    <w:rsid w:val="237C76C6"/>
    <w:rsid w:val="284827A1"/>
    <w:rsid w:val="293F2D39"/>
    <w:rsid w:val="340A2063"/>
    <w:rsid w:val="3FB5435F"/>
    <w:rsid w:val="40900279"/>
    <w:rsid w:val="4D5369C5"/>
    <w:rsid w:val="4E8770E5"/>
    <w:rsid w:val="55A463B5"/>
    <w:rsid w:val="5FC86933"/>
    <w:rsid w:val="62BB5B68"/>
    <w:rsid w:val="64465512"/>
    <w:rsid w:val="767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8431B"/>
  <w15:docId w15:val="{39214728-14D2-42F3-8828-FCD96194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F1115"/>
      <w:sz w:val="24"/>
      <w:szCs w:val="24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b/>
      <w:bCs/>
      <w:color w:val="0F1115"/>
      <w:sz w:val="18"/>
      <w:szCs w:val="18"/>
      <w:u w:val="none"/>
    </w:rPr>
  </w:style>
  <w:style w:type="character" w:customStyle="1" w:styleId="font141">
    <w:name w:val="font141"/>
    <w:basedOn w:val="a0"/>
    <w:rPr>
      <w:rFonts w:ascii="宋体" w:eastAsia="宋体" w:hAnsi="宋体" w:cs="宋体" w:hint="eastAsia"/>
      <w:color w:val="0F1115"/>
      <w:sz w:val="18"/>
      <w:szCs w:val="18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F1115"/>
      <w:sz w:val="16"/>
      <w:szCs w:val="16"/>
      <w:u w:val="none"/>
    </w:rPr>
  </w:style>
  <w:style w:type="character" w:customStyle="1" w:styleId="font151">
    <w:name w:val="font151"/>
    <w:basedOn w:val="a0"/>
    <w:rPr>
      <w:rFonts w:ascii="宋体" w:eastAsia="宋体" w:hAnsi="宋体" w:cs="宋体" w:hint="eastAsia"/>
      <w:b/>
      <w:bCs/>
      <w:color w:val="0F1115"/>
      <w:sz w:val="16"/>
      <w:szCs w:val="16"/>
      <w:u w:val="none"/>
    </w:rPr>
  </w:style>
  <w:style w:type="character" w:customStyle="1" w:styleId="font161">
    <w:name w:val="font161"/>
    <w:basedOn w:val="a0"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  <w:style w:type="character" w:customStyle="1" w:styleId="font171">
    <w:name w:val="font171"/>
    <w:basedOn w:val="a0"/>
    <w:rPr>
      <w:rFonts w:ascii="宋体" w:eastAsia="宋体" w:hAnsi="宋体" w:cs="宋体" w:hint="eastAsia"/>
      <w:color w:val="FF0000"/>
      <w:sz w:val="16"/>
      <w:szCs w:val="16"/>
      <w:u w:val="none"/>
    </w:rPr>
  </w:style>
  <w:style w:type="character" w:customStyle="1" w:styleId="font181">
    <w:name w:val="font181"/>
    <w:basedOn w:val="a0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91">
    <w:name w:val="font191"/>
    <w:basedOn w:val="a0"/>
    <w:rPr>
      <w:rFonts w:ascii="宋体" w:eastAsia="宋体" w:hAnsi="宋体" w:cs="宋体" w:hint="eastAsia"/>
      <w:b/>
      <w:bCs/>
      <w:color w:val="FF0000"/>
      <w:sz w:val="16"/>
      <w:szCs w:val="16"/>
      <w:u w:val="none"/>
    </w:rPr>
  </w:style>
  <w:style w:type="character" w:customStyle="1" w:styleId="font121">
    <w:name w:val="font121"/>
    <w:basedOn w:val="a0"/>
    <w:rPr>
      <w:rFonts w:ascii="var ( --dsw-font-markdown-table" w:eastAsia="var ( --dsw-font-markdown-table" w:hAnsi="var ( --dsw-font-markdown-table" w:cs="var ( --dsw-font-markdown-table"/>
      <w:color w:val="000000"/>
      <w:sz w:val="24"/>
      <w:szCs w:val="24"/>
      <w:u w:val="none"/>
    </w:rPr>
  </w:style>
  <w:style w:type="character" w:customStyle="1" w:styleId="font201">
    <w:name w:val="font201"/>
    <w:basedOn w:val="a0"/>
    <w:rPr>
      <w:rFonts w:ascii="宋体" w:eastAsia="宋体" w:hAnsi="宋体" w:cs="宋体" w:hint="eastAsia"/>
      <w:color w:val="0F1115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334</Characters>
  <Application>Microsoft Office Word</Application>
  <DocSecurity>0</DocSecurity>
  <Lines>19</Lines>
  <Paragraphs>15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2026-03-30T08:21:00Z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6294A2D4032E40DC820BAA79C8593BF4_13</vt:lpwstr>
  </property>
</Properties>
</file>