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55" w:type="dxa"/>
        <w:tblInd w:w="108" w:type="dxa"/>
        <w:tblLook w:val="04A0" w:firstRow="1" w:lastRow="0" w:firstColumn="1" w:lastColumn="0" w:noHBand="0" w:noVBand="1"/>
      </w:tblPr>
      <w:tblGrid>
        <w:gridCol w:w="639"/>
        <w:gridCol w:w="8616"/>
      </w:tblGrid>
      <w:tr w:rsidR="005A36A1" w:rsidRPr="00BD4B5D" w14:paraId="51A6C7B9" w14:textId="77777777" w:rsidTr="00BD4B5D">
        <w:trPr>
          <w:trHeight w:val="624"/>
        </w:trPr>
        <w:tc>
          <w:tcPr>
            <w:tcW w:w="9255" w:type="dxa"/>
            <w:gridSpan w:val="2"/>
            <w:vMerge w:val="restart"/>
            <w:vAlign w:val="center"/>
          </w:tcPr>
          <w:p w14:paraId="45193218" w14:textId="37C5C1B2" w:rsidR="005A36A1" w:rsidRPr="00BD4B5D" w:rsidRDefault="00BD4B5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30"/>
                <w:szCs w:val="30"/>
                <w:lang w:bidi="ar"/>
              </w:rPr>
            </w:pPr>
            <w:r w:rsidRPr="00BD4B5D"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  <w:lang w:bidi="ar"/>
              </w:rPr>
              <w:t>全自动血气/电解质和生化分析仪</w:t>
            </w:r>
            <w:r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  <w:lang w:bidi="ar"/>
              </w:rPr>
              <w:t>采购需求（技术性能与参数要求）</w:t>
            </w:r>
          </w:p>
        </w:tc>
      </w:tr>
      <w:tr w:rsidR="005A36A1" w14:paraId="17BA98D8" w14:textId="77777777" w:rsidTr="00BD4B5D">
        <w:trPr>
          <w:trHeight w:val="600"/>
        </w:trPr>
        <w:tc>
          <w:tcPr>
            <w:tcW w:w="925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C68627F" w14:textId="77777777" w:rsidR="005A36A1" w:rsidRDefault="005A36A1">
            <w:pPr>
              <w:rPr>
                <w:rFonts w:ascii="宋体"/>
                <w:sz w:val="24"/>
              </w:rPr>
            </w:pPr>
          </w:p>
        </w:tc>
      </w:tr>
      <w:tr w:rsidR="005A36A1" w14:paraId="52767657" w14:textId="77777777" w:rsidTr="00BD4B5D">
        <w:trPr>
          <w:trHeight w:val="12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2DAD1" w14:textId="77777777" w:rsidR="005A36A1" w:rsidRDefault="00000000">
            <w:pPr>
              <w:widowControl/>
              <w:jc w:val="left"/>
            </w:pPr>
            <w:proofErr w:type="gram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一</w:t>
            </w:r>
            <w:proofErr w:type="gramEnd"/>
          </w:p>
        </w:tc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B562D" w14:textId="77777777" w:rsidR="005A36A1" w:rsidRDefault="0000000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适用范围及用途：用于对来源于人体的全血样本进行定量检测PH值、氧分压和二氧化碳分压及电解质等参数，主要通过分析动脉血样本为临床诊断和治疗提供依据。</w:t>
            </w:r>
          </w:p>
        </w:tc>
      </w:tr>
      <w:tr w:rsidR="005A36A1" w14:paraId="776D8AB8" w14:textId="77777777" w:rsidTr="00BD4B5D">
        <w:trPr>
          <w:trHeight w:val="9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F28C2" w14:textId="77777777" w:rsidR="005A36A1" w:rsidRDefault="0000000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二</w:t>
            </w:r>
          </w:p>
        </w:tc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EEFD6" w14:textId="77777777" w:rsidR="005A36A1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设备配置与要求：血气分析</w:t>
            </w:r>
            <w:proofErr w:type="gram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仪系统</w:t>
            </w:r>
            <w:proofErr w:type="gramEnd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1台，电源线1根，打印纸1卷。</w:t>
            </w:r>
          </w:p>
        </w:tc>
      </w:tr>
      <w:tr w:rsidR="005A36A1" w14:paraId="58E61B27" w14:textId="77777777" w:rsidTr="00BD4B5D">
        <w:trPr>
          <w:trHeight w:val="55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8211" w14:textId="77777777" w:rsidR="005A36A1" w:rsidRDefault="0000000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三</w:t>
            </w:r>
          </w:p>
        </w:tc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69487C" w14:textId="77777777" w:rsidR="005A36A1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技术参数与性能要求：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▲1.测试项目：PH、PO2、PCO2、Na＋、K＋、CL-、Ca2+、Glu、Lac、</w:t>
            </w:r>
            <w:proofErr w:type="spell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nTBil</w:t>
            </w:r>
            <w:proofErr w:type="spellEnd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 xml:space="preserve">、总血红蛋白，氧合血红蛋白，还原血红蛋白，碳氧血红蛋白，高铁血红蛋白，氧饱和度；                              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2.计算项目：BE、</w:t>
            </w:r>
            <w:proofErr w:type="spell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BEecf</w:t>
            </w:r>
            <w:proofErr w:type="spellEnd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 xml:space="preserve"> 、HCO3－act,HCO3_ std , O2SaT、PO2(A-a),PO2(a/A),TO2、O2CT，</w:t>
            </w:r>
            <w:proofErr w:type="spell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AG,Ca</w:t>
            </w:r>
            <w:proofErr w:type="spellEnd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++(7.4），pO2/FiO2等, 测试+计算项目≥45项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★3.测量范围: PO2:10.0 -700.0 mmHg,PCO2:5.0-200.0 mmHg,乳酸0.18-30mmol/L,Na+:100.0-200.0mmol/L,k+:0.50-15.00mmol/L,Ca2+:0.20-5.00 mmol/L,CL-:65 - 140 mmol/L,葡萄糖:20-750 mg/dL,总血红蛋白:2.0 - 25.0 g/dL,新生儿胆红素:2.0 - 30.0 mg/dL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4.样本类型：动脉、静脉、动静脉混合血、透析液、胸腹水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5.</w:t>
            </w:r>
            <w:proofErr w:type="gram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最低用</w:t>
            </w:r>
            <w:proofErr w:type="gramEnd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血量≤100uL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6.</w:t>
            </w:r>
            <w:proofErr w:type="gram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上样到</w:t>
            </w:r>
            <w:proofErr w:type="gramEnd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打印检测报告≤60秒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7.有两种以上不同类型的试剂供选择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8.总试剂效期不低于6个月；试剂盒安装后在机有效期不低于28天，且使用简单，无需更换电极卡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▲9.试剂盒初始化时间：试剂盒上机后能够在不超过25分钟时间内自动完成初始化。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10.具备完善的定标机制，能够通过不低于4种不同类型的定标模式；确保检测结果的准确性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11.定标能够覆盖所有检测项目，</w:t>
            </w:r>
            <w:proofErr w:type="spell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tHb</w:t>
            </w:r>
            <w:proofErr w:type="spellEnd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、胆红素无需单独定标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12.内置条码阅读器，兼容一维及</w:t>
            </w:r>
            <w:proofErr w:type="gram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二维码扫描</w:t>
            </w:r>
            <w:proofErr w:type="gramEnd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，能够免提扫描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★13.进样方式：全自动平行抽吸式进样，无需手持进样，能够最大程度保护操作员安全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14.仪器自带杀毒软件，能够保护患者数据安全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15.进样器的种类：可连接注射器和毛细管，无需适配器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★16.配备</w:t>
            </w:r>
            <w:proofErr w:type="gram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全彩触控</w:t>
            </w:r>
            <w:proofErr w:type="gramEnd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屏；可以调节屏幕角度和亮度，以适应不同的使用习惯和需求</w:t>
            </w:r>
          </w:p>
        </w:tc>
      </w:tr>
      <w:tr w:rsidR="005A36A1" w14:paraId="3C75D885" w14:textId="77777777" w:rsidTr="00BD4B5D">
        <w:trPr>
          <w:trHeight w:val="552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D3B7F" w14:textId="77777777" w:rsidR="005A36A1" w:rsidRDefault="0000000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四</w:t>
            </w:r>
          </w:p>
        </w:tc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13F32A" w14:textId="77777777" w:rsidR="005A36A1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配套试剂/耗材要求：需要专机专用耗材。</w:t>
            </w:r>
          </w:p>
        </w:tc>
      </w:tr>
      <w:tr w:rsidR="005A36A1" w14:paraId="551B6E3A" w14:textId="77777777" w:rsidTr="00BD4B5D">
        <w:trPr>
          <w:trHeight w:val="53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0D4AC" w14:textId="77777777" w:rsidR="005A36A1" w:rsidRDefault="0000000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五</w:t>
            </w:r>
          </w:p>
        </w:tc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855E0" w14:textId="77777777" w:rsidR="005A36A1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售后服务要求（免费保修期≥_5_年，现场响应时间：≤__24__小时，维修期间是否供备用机，设备技术培训，</w:t>
            </w:r>
            <w:proofErr w:type="gram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设使用</w:t>
            </w:r>
            <w:proofErr w:type="gramEnd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年限≥_7_年等）</w:t>
            </w:r>
          </w:p>
        </w:tc>
      </w:tr>
      <w:tr w:rsidR="005A36A1" w14:paraId="16F0C5A9" w14:textId="77777777" w:rsidTr="00BD4B5D">
        <w:trPr>
          <w:trHeight w:val="2160"/>
        </w:trPr>
        <w:tc>
          <w:tcPr>
            <w:tcW w:w="9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487D3" w14:textId="4F5500A6" w:rsidR="005A36A1" w:rsidRDefault="00000000">
            <w:pPr>
              <w:widowControl/>
              <w:jc w:val="left"/>
              <w:rPr>
                <w:color w:val="FF0000"/>
                <w:sz w:val="24"/>
              </w:rPr>
            </w:pPr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lastRenderedPageBreak/>
              <w:t>特别提醒：</w:t>
            </w:r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br/>
              <w:t>①标“▲”号的为实质性参数，任意一项“▲”参数未达到，即</w:t>
            </w:r>
            <w:proofErr w:type="gramStart"/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t>做废</w:t>
            </w:r>
            <w:proofErr w:type="gramEnd"/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t>标处理；</w:t>
            </w:r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br/>
              <w:t>②标“★”号的为重要参数，是分值权重较高的参数；</w:t>
            </w:r>
          </w:p>
        </w:tc>
      </w:tr>
    </w:tbl>
    <w:p w14:paraId="1ECAA9CE" w14:textId="77777777" w:rsidR="005A36A1" w:rsidRDefault="005A36A1"/>
    <w:sectPr w:rsidR="005A36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F26CC" w14:textId="77777777" w:rsidR="0014637D" w:rsidRDefault="0014637D" w:rsidP="00BD4B5D">
      <w:r>
        <w:separator/>
      </w:r>
    </w:p>
  </w:endnote>
  <w:endnote w:type="continuationSeparator" w:id="0">
    <w:p w14:paraId="57007BDE" w14:textId="77777777" w:rsidR="0014637D" w:rsidRDefault="0014637D" w:rsidP="00BD4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EFB4F" w14:textId="77777777" w:rsidR="0014637D" w:rsidRDefault="0014637D" w:rsidP="00BD4B5D">
      <w:r>
        <w:separator/>
      </w:r>
    </w:p>
  </w:footnote>
  <w:footnote w:type="continuationSeparator" w:id="0">
    <w:p w14:paraId="639A096A" w14:textId="77777777" w:rsidR="0014637D" w:rsidRDefault="0014637D" w:rsidP="00BD4B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KY_MEDREF_DOCUID" w:val="{0A042878-5B1E-4F21-8401-C230088D4561}"/>
    <w:docVar w:name="KY_MEDREF_VERSION" w:val="3"/>
  </w:docVars>
  <w:rsids>
    <w:rsidRoot w:val="005A36A1"/>
    <w:rsid w:val="00064B4F"/>
    <w:rsid w:val="0014637D"/>
    <w:rsid w:val="001C0EE3"/>
    <w:rsid w:val="00333EB2"/>
    <w:rsid w:val="005A36A1"/>
    <w:rsid w:val="005A71F3"/>
    <w:rsid w:val="00BD4B5D"/>
    <w:rsid w:val="191402CB"/>
    <w:rsid w:val="3ABC7B9C"/>
    <w:rsid w:val="43D9356D"/>
    <w:rsid w:val="445D5F4C"/>
    <w:rsid w:val="5A941E35"/>
    <w:rsid w:val="6367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1B4D60"/>
  <w15:docId w15:val="{8F782008-2D44-483B-8364-C4D29A9FE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F1115"/>
      <w:sz w:val="24"/>
      <w:szCs w:val="24"/>
      <w:u w:val="none"/>
    </w:rPr>
  </w:style>
  <w:style w:type="paragraph" w:styleId="a3">
    <w:name w:val="header"/>
    <w:basedOn w:val="a"/>
    <w:link w:val="a4"/>
    <w:rsid w:val="00BD4B5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BD4B5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BD4B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BD4B5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490</Words>
  <Characters>662</Characters>
  <Application>Microsoft Office Word</Application>
  <DocSecurity>0</DocSecurity>
  <Lines>28</Lines>
  <Paragraphs>13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56594</dc:creator>
  <cp:lastModifiedBy>Administrator</cp:lastModifiedBy>
  <cp:revision>3</cp:revision>
  <dcterms:created xsi:type="dcterms:W3CDTF">2026-03-03T03:37:00Z</dcterms:created>
  <dcterms:modified xsi:type="dcterms:W3CDTF">2026-03-24T08:17:00Z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eyJoZGlkIjoiZmM0MDBlZTA2MTE4ZjVhYjg0YmNkNzMwZjA3YjkyMDYiLCJ1c2VySWQiOiI0MzMyNzM5NjYifQ==</vt:lpwstr>
  </property>
  <property fmtid="{D5CDD505-2E9C-101B-9397-08002B2CF9AE}" pid="4" name="ICV">
    <vt:lpwstr>7AB86782EC2F413F8EEBAC655CDC52CE_13</vt:lpwstr>
  </property>
</Properties>
</file>