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50" w:rsidRDefault="00B17250">
      <w:pPr>
        <w:jc w:val="center"/>
        <w:rPr>
          <w:sz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5"/>
      </w:tblGrid>
      <w:tr w:rsidR="0004751E">
        <w:trPr>
          <w:trHeight w:hRule="exact" w:val="704"/>
        </w:trPr>
        <w:tc>
          <w:tcPr>
            <w:tcW w:w="1980" w:type="dxa"/>
            <w:vAlign w:val="center"/>
          </w:tcPr>
          <w:p w:rsidR="0004751E" w:rsidRDefault="00FB6928">
            <w:pPr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:rsidR="0004751E" w:rsidRDefault="00FB6928" w:rsidP="0099101B">
            <w:pPr>
              <w:ind w:firstLine="482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4"/>
                <w:szCs w:val="24"/>
              </w:rPr>
              <w:t>磁场刺激仪</w:t>
            </w:r>
          </w:p>
        </w:tc>
      </w:tr>
      <w:tr w:rsidR="00EA7EB6" w:rsidTr="00A7304D">
        <w:trPr>
          <w:trHeight w:hRule="exact" w:val="715"/>
        </w:trPr>
        <w:tc>
          <w:tcPr>
            <w:tcW w:w="1980" w:type="dxa"/>
            <w:vAlign w:val="center"/>
          </w:tcPr>
          <w:p w:rsidR="00EA7EB6" w:rsidRDefault="00EA7EB6">
            <w:pPr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color w:val="333333"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:rsidR="00EA7EB6" w:rsidRDefault="00EA7EB6">
            <w:pPr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333333"/>
                <w:sz w:val="24"/>
                <w:szCs w:val="24"/>
              </w:rPr>
              <w:t>1套</w:t>
            </w:r>
          </w:p>
        </w:tc>
      </w:tr>
      <w:tr w:rsidR="0004751E" w:rsidTr="006E76D9">
        <w:trPr>
          <w:trHeight w:val="6369"/>
        </w:trPr>
        <w:tc>
          <w:tcPr>
            <w:tcW w:w="8295" w:type="dxa"/>
            <w:gridSpan w:val="2"/>
          </w:tcPr>
          <w:p w:rsidR="0004751E" w:rsidRDefault="00FB6928">
            <w:pPr>
              <w:rPr>
                <w:rFonts w:ascii="宋体" w:eastAsia="宋体" w:hAnsi="宋体" w:cs="宋体"/>
                <w:bCs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4"/>
                <w:szCs w:val="24"/>
              </w:rPr>
              <w:t>技术参数：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适应症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：刺激人体中枢神经和外周神经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,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用于人体中枢神经和外周神经功能的检测、评定、改善，对脑神经及神经损伤性疾病的辅助治疗，以及用于辅助治疗或改善失眠症状。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主机：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外观结构：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一体式主机，脉冲源，冷却系统高度集成，可靠性佳；非堆叠结构，稳定性好，无倾覆、坠落风险。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冷却系统：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液态内循环冷却系统，非风冷或静态液冷或外循环液冷；冷却系统具备自主知识产权，可被证实降低噪音和节约能源。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操作系统：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可移动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PC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端承载管理软件，非一体机触摸屏，避免误触与老化失灵。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Windows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操作系统，操作便捷灵活。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刺激线圈最大磁感应强度：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1.0T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6T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磁感应强度稳定输出允差：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≤±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5%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磁感应强度的最大变化率：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至少包括</w:t>
            </w:r>
            <w:r>
              <w:rPr>
                <w:rFonts w:ascii="仿宋_GB2312" w:eastAsia="仿宋_GB2312"/>
                <w:color w:val="333333"/>
                <w:sz w:val="24"/>
              </w:rPr>
              <w:t>2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0K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T/s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80KT/s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脉冲上升时间：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至少包括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60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10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，在保证脉冲宽度一致的前提下，脉冲上升时间越大，意味着对神经元的调控时间也就越长。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输出脉冲宽度：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至少包括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340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20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输出脉冲频率：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0.1Hz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80Hz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可调；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脉冲频率允差值：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≤±</w:t>
            </w:r>
            <w:r>
              <w:rPr>
                <w:rFonts w:ascii="仿宋_GB2312" w:eastAsia="仿宋_GB2312"/>
                <w:bCs/>
                <w:color w:val="333333"/>
                <w:sz w:val="24"/>
              </w:rPr>
              <w:t>2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%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电介质强度：</w:t>
            </w:r>
            <w:r>
              <w:rPr>
                <w:rFonts w:ascii="仿宋_GB2312" w:eastAsia="仿宋_GB2312"/>
                <w:bCs/>
                <w:color w:val="333333"/>
                <w:sz w:val="24"/>
              </w:rPr>
              <w:t>主机内部高压储能电容安全可靠，电介质强度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可达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4</w:t>
            </w:r>
            <w:r>
              <w:rPr>
                <w:rFonts w:ascii="仿宋_GB2312" w:eastAsia="仿宋_GB2312"/>
                <w:bCs/>
                <w:color w:val="333333"/>
                <w:sz w:val="24"/>
              </w:rPr>
              <w:t>000V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AC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安全预警：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当冷却系统发生故障时，应有提示或停止磁场输出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在设备连续工作中，具有手动停止磁场输出的功能，可以通过按下设备面板上的停止开关，仪器立即停止输出。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可记录电容放电次数，当电容放电次数达到上限时具有提示功能。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lastRenderedPageBreak/>
              <w:t>刺激线圈：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标配儿童圆形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或</w:t>
            </w:r>
            <w:r>
              <w:rPr>
                <w:rFonts w:ascii="仿宋_GB2312" w:eastAsia="仿宋_GB2312"/>
                <w:color w:val="333333"/>
                <w:sz w:val="24"/>
              </w:rPr>
              <w:t>8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字形线圈，能实现双面双向刺激。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线圈全封闭一体式工艺，无孔设计，加工一次成型。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可扩展临床用线圈拍包括：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圆形，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8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字形、双锥（蝶）形、儿童型。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24"/>
              </w:rPr>
              <w:t>可扩展科研用线圈拍包括：</w:t>
            </w:r>
            <w:r>
              <w:rPr>
                <w:rFonts w:ascii="仿宋_GB2312"/>
                <w:color w:val="333333"/>
                <w:sz w:val="24"/>
              </w:rPr>
              <w:t>凹面型、动物型、盔式深部型、红光功能型。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具有电动吸液和电动排液功能。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软件功能：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可建立和储存患者的一般信息。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包括：姓名、性别、出生年月日、检查日期、门诊号或住院号、就诊科室等。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可实现互联网功能，病人档案管理，专家方案，自定义治疗方案，海量储存。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实时线圈温度显示。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可根据病人姓名查找相关储存资料调出回放。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可统计呈现每个患者的治疗记录，可以将记录存为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.docx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文档，方便复制和粘贴到硬盘、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U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盘等其他存储设备。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检测模式：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检测项目：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支持运动阈值（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MT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）、运动诱发电位（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MEP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）、中枢神经传导时间（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CMCT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ICI/ICF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检测、静息期检测等检测功能。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Cs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检测记录：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运动阈值与治疗方案自动记忆功能，可对保存文档中波形与数据进行复现。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具备自动计算神经传导时间功能。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具备运动诱发电位（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MEP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），用于捕捉肌电信号（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EMG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），并可以在显示器上显示波形。</w:t>
            </w:r>
          </w:p>
          <w:p w:rsidR="0004751E" w:rsidRDefault="00FB6928">
            <w:pPr>
              <w:numPr>
                <w:ilvl w:val="2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通道数：</w:t>
            </w:r>
            <w:r>
              <w:rPr>
                <w:rFonts w:ascii="宋体" w:eastAsia="宋体" w:hAnsi="宋体"/>
                <w:color w:val="333333"/>
                <w:sz w:val="24"/>
              </w:rPr>
              <w:t>≥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2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通道</w:t>
            </w:r>
          </w:p>
          <w:p w:rsidR="0004751E" w:rsidRDefault="00FB6928">
            <w:pPr>
              <w:numPr>
                <w:ilvl w:val="2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采样率：</w:t>
            </w:r>
            <w:r>
              <w:rPr>
                <w:rFonts w:ascii="宋体" w:eastAsia="宋体" w:hAnsi="宋体"/>
                <w:color w:val="333333"/>
                <w:sz w:val="24"/>
              </w:rPr>
              <w:t>≥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100KHz</w:t>
            </w:r>
          </w:p>
          <w:p w:rsidR="0004751E" w:rsidRDefault="00FB6928">
            <w:pPr>
              <w:numPr>
                <w:ilvl w:val="2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传输方式：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内置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Mep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模块有线传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输信号稳定且无需充电，非无线传输外挂式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Mep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模块，集成于主机。</w:t>
            </w:r>
          </w:p>
          <w:p w:rsidR="0004751E" w:rsidRDefault="00FB6928">
            <w:pPr>
              <w:numPr>
                <w:ilvl w:val="2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最小分辨率：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≤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0.1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，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频率测量范围：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包含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1000Hz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以上。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刺激模式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lastRenderedPageBreak/>
              <w:t>单脉冲（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sTMS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）、重复脉冲（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rTMS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）、复合刺激（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TBS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）、成对脉冲输出（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pTMS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）等多种刺激模式自由调整。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支持双人同时治疗，双人的刺激频率、刺激强度、刺激时间和刺激间隔可完全独立调节，并且无强制关联关系，两线圈可同时输出</w:t>
            </w:r>
            <w:r>
              <w:rPr>
                <w:rFonts w:ascii="仿宋_GB2312"/>
                <w:b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支持双线圈成对刺激，成对脉冲最小时间间隔≤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0.1ms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，双线圈成对脉冲时间间隔范围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-31000ms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31000ms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内可调，步长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1ms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定时时间按照方案的需要设置，在预定时间（方案的总时间）到达后设备自动终止磁场输出，允差：±</w:t>
            </w:r>
            <w:r>
              <w:rPr>
                <w:rFonts w:ascii="仿宋_GB2312" w:eastAsia="仿宋_GB2312"/>
                <w:color w:val="333333"/>
                <w:sz w:val="24"/>
              </w:rPr>
              <w:t>10%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内置超过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50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个儿童专属方案，可供临床选择，治疗方案涵盖脑性瘫痪、注意力缺陷、抽动症、孤独症等疾病，支持刺激方案自定义，设置刺激时间、输出频率、刺激间歇、刺激强度、刺激数量等。内置治疗保护算法，确保自定义方案安全、有效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能显示阈值强度、以百分比表示相对输出强度，显示刺激序列、刺激时间、刺激数量。</w:t>
            </w:r>
          </w:p>
          <w:p w:rsidR="0004751E" w:rsidRDefault="00FB6928">
            <w:pPr>
              <w:numPr>
                <w:ilvl w:val="1"/>
                <w:numId w:val="1"/>
              </w:num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治疗方案提供详细图文描述，配合专利定位帽标识，刺激部位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360</w:t>
            </w:r>
            <w:r>
              <w:rPr>
                <w:rFonts w:ascii="仿宋_GB2312" w:eastAsia="仿宋_GB2312" w:hint="eastAsia"/>
                <w:color w:val="333333"/>
                <w:sz w:val="24"/>
              </w:rPr>
              <w:t>度呈现，提供精准靶点指导。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触发输出：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触发脉冲波宽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35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50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，幅度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5V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0.5V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触发输入：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输入脉冲波宽≥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16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μ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s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，幅度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5V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±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0.5V</w:t>
            </w:r>
            <w:r>
              <w:rPr>
                <w:rFonts w:ascii="仿宋_GB2312" w:eastAsia="仿宋_GB2312" w:hint="eastAsia"/>
                <w:bCs/>
                <w:color w:val="333333"/>
                <w:sz w:val="24"/>
              </w:rPr>
              <w:t>的信号，能被触发。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操作软件上调节触发输入延时时间，软件在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0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500ms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范围可调，步长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0.1ms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操作软件上调节触发输出延时时间，软件在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-500</w:t>
            </w:r>
            <w:r>
              <w:rPr>
                <w:rFonts w:ascii="微软雅黑" w:eastAsia="微软雅黑" w:cs="微软雅黑" w:hint="eastAsia"/>
                <w:bCs/>
                <w:color w:val="333333"/>
                <w:sz w:val="24"/>
              </w:rPr>
              <w:t>~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500ms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范围可调，步长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0.1ms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支持扩展经颅磁刺激随动导航系统。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开放式的技术平台，可与电刺激、近红外、导航等设备兼容。</w:t>
            </w:r>
          </w:p>
          <w:p w:rsidR="0004751E" w:rsidRDefault="00FB6928">
            <w:pPr>
              <w:numPr>
                <w:ilvl w:val="0"/>
                <w:numId w:val="1"/>
              </w:numPr>
              <w:spacing w:line="360" w:lineRule="auto"/>
              <w:rPr>
                <w:rFonts w:ascii="仿宋_GB2312" w:eastAsia="仿宋_GB2312"/>
                <w:b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生产厂家取得国际认证机构认证的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ISO13485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ISO9001</w:t>
            </w:r>
            <w:r>
              <w:rPr>
                <w:rFonts w:ascii="仿宋_GB2312" w:eastAsia="仿宋_GB2312" w:hint="eastAsia"/>
                <w:b/>
                <w:color w:val="333333"/>
                <w:sz w:val="24"/>
              </w:rPr>
              <w:t>质量体系认证。</w:t>
            </w:r>
          </w:p>
          <w:p w:rsidR="006E76D9" w:rsidRPr="006E76D9" w:rsidRDefault="00FB6928">
            <w:pPr>
              <w:spacing w:line="360" w:lineRule="auto"/>
              <w:rPr>
                <w:rFonts w:ascii="仿宋_GB2312" w:hint="eastAsia"/>
                <w:b/>
                <w:color w:val="333333"/>
                <w:sz w:val="24"/>
              </w:rPr>
            </w:pPr>
            <w:r>
              <w:rPr>
                <w:rFonts w:ascii="仿宋_GB2312"/>
                <w:b/>
                <w:color w:val="333333"/>
                <w:sz w:val="24"/>
              </w:rPr>
              <w:t>15.</w:t>
            </w:r>
            <w:r>
              <w:rPr>
                <w:rFonts w:ascii="仿宋_GB2312"/>
                <w:b/>
                <w:color w:val="333333"/>
                <w:sz w:val="24"/>
              </w:rPr>
              <w:t>配置要求：</w:t>
            </w:r>
          </w:p>
          <w:p w:rsidR="0004751E" w:rsidRDefault="00FB6928" w:rsidP="0099101B">
            <w:pPr>
              <w:spacing w:line="360" w:lineRule="auto"/>
              <w:rPr>
                <w:rFonts w:ascii="宋体"/>
                <w:b/>
                <w:color w:val="333333"/>
                <w:sz w:val="24"/>
              </w:rPr>
            </w:pPr>
            <w:r>
              <w:rPr>
                <w:rFonts w:ascii="宋体"/>
                <w:b/>
                <w:color w:val="333333"/>
                <w:sz w:val="24"/>
              </w:rPr>
              <w:t>16.</w:t>
            </w:r>
            <w:r>
              <w:rPr>
                <w:rFonts w:ascii="宋体"/>
                <w:b/>
                <w:color w:val="333333"/>
                <w:sz w:val="24"/>
              </w:rPr>
              <w:t>备注：竞标现场出示设备相应型号的正规产品说明书。</w:t>
            </w:r>
          </w:p>
          <w:p w:rsidR="0099101B" w:rsidRPr="0099101B" w:rsidRDefault="0099101B" w:rsidP="0099101B">
            <w:pPr>
              <w:spacing w:line="360" w:lineRule="auto"/>
              <w:rPr>
                <w:rFonts w:hint="eastAsia"/>
                <w:sz w:val="24"/>
              </w:rPr>
            </w:pPr>
          </w:p>
          <w:p w:rsidR="0099101B" w:rsidRDefault="0099101B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6E76D9" w:rsidRDefault="006E76D9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6E76D9" w:rsidRDefault="006E76D9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6E76D9" w:rsidRDefault="006E76D9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6E76D9" w:rsidRDefault="006E76D9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pPr w:leftFromText="180" w:rightFromText="180" w:vertAnchor="text" w:horzAnchor="margin" w:tblpY="-97"/>
              <w:tblOverlap w:val="never"/>
              <w:tblW w:w="7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164"/>
              <w:gridCol w:w="3167"/>
            </w:tblGrid>
            <w:tr w:rsidR="0099101B" w:rsidTr="0099101B">
              <w:trPr>
                <w:cantSplit/>
                <w:trHeight w:val="364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b/>
                      <w:bCs/>
                      <w:color w:val="333333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b/>
                      <w:bCs/>
                      <w:color w:val="333333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b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b/>
                      <w:bCs/>
                      <w:color w:val="333333"/>
                      <w:sz w:val="24"/>
                      <w:szCs w:val="24"/>
                    </w:rPr>
                    <w:t>数量</w:t>
                  </w:r>
                </w:p>
              </w:tc>
            </w:tr>
            <w:tr w:rsidR="0099101B" w:rsidTr="0099101B">
              <w:trPr>
                <w:cantSplit/>
                <w:trHeight w:val="326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bCs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bCs/>
                      <w:color w:val="333333"/>
                      <w:sz w:val="24"/>
                      <w:szCs w:val="24"/>
                    </w:rPr>
                    <w:t>磁刺激器主机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台</w:t>
                  </w:r>
                </w:p>
              </w:tc>
            </w:tr>
            <w:tr w:rsidR="0099101B" w:rsidTr="0099101B">
              <w:trPr>
                <w:cantSplit/>
                <w:trHeight w:val="332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冷却系统（液态内循环冷却系统）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套</w:t>
                  </w:r>
                </w:p>
              </w:tc>
            </w:tr>
            <w:tr w:rsidR="0099101B" w:rsidTr="0099101B">
              <w:trPr>
                <w:cantSplit/>
                <w:trHeight w:val="408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操作软件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套</w:t>
                  </w:r>
                </w:p>
              </w:tc>
            </w:tr>
            <w:tr w:rsidR="0099101B" w:rsidTr="0099101B">
              <w:trPr>
                <w:cantSplit/>
                <w:trHeight w:val="548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刺激线圈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圆形或八字形</w:t>
                  </w: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共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副</w:t>
                  </w:r>
                </w:p>
              </w:tc>
            </w:tr>
            <w:tr w:rsidR="0099101B" w:rsidTr="0099101B">
              <w:trPr>
                <w:cantSplit/>
                <w:trHeight w:val="548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MEP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模块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双通道</w:t>
                  </w: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1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个</w:t>
                  </w:r>
                </w:p>
              </w:tc>
            </w:tr>
            <w:tr w:rsidR="0099101B" w:rsidTr="0099101B">
              <w:trPr>
                <w:cantSplit/>
                <w:trHeight w:val="353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支架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个</w:t>
                  </w:r>
                </w:p>
              </w:tc>
            </w:tr>
            <w:tr w:rsidR="0099101B" w:rsidTr="0099101B">
              <w:trPr>
                <w:cantSplit/>
                <w:trHeight w:val="360"/>
              </w:trPr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刺激定位帽</w:t>
                  </w:r>
                </w:p>
              </w:tc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</w:tcPr>
                <w:p w:rsidR="0099101B" w:rsidRDefault="0099101B" w:rsidP="0099101B">
                  <w:pPr>
                    <w:spacing w:line="240" w:lineRule="exact"/>
                    <w:rPr>
                      <w:rFonts w:ascii="宋体" w:eastAsia="仿宋" w:hAnsi="宋体"/>
                      <w:color w:val="333333"/>
                      <w:sz w:val="24"/>
                      <w:szCs w:val="24"/>
                    </w:rPr>
                  </w:pP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10</w:t>
                  </w:r>
                  <w:r>
                    <w:rPr>
                      <w:rFonts w:ascii="宋体" w:eastAsia="仿宋" w:hAnsi="宋体" w:hint="eastAsia"/>
                      <w:color w:val="333333"/>
                      <w:sz w:val="24"/>
                      <w:szCs w:val="24"/>
                    </w:rPr>
                    <w:t>套</w:t>
                  </w:r>
                </w:p>
              </w:tc>
            </w:tr>
          </w:tbl>
          <w:p w:rsidR="0099101B" w:rsidRDefault="0099101B">
            <w:pPr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04751E" w:rsidRDefault="00FB6928">
            <w:pPr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:rsidR="0004751E" w:rsidRPr="00A754DD" w:rsidRDefault="00FB6928">
      <w:pPr>
        <w:rPr>
          <w:rFonts w:ascii="宋体" w:eastAsia="宋体" w:hAnsi="宋体"/>
          <w:sz w:val="24"/>
          <w:szCs w:val="24"/>
        </w:rPr>
      </w:pPr>
    </w:p>
    <w:sectPr w:rsidR="0004751E" w:rsidRPr="00A7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928" w:rsidRDefault="00FB6928" w:rsidP="004778A8">
      <w:r>
        <w:separator/>
      </w:r>
    </w:p>
  </w:endnote>
  <w:endnote w:type="continuationSeparator" w:id="0">
    <w:p w:rsidR="00FB6928" w:rsidRDefault="00FB6928" w:rsidP="0047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928" w:rsidRDefault="00FB6928" w:rsidP="004778A8">
      <w:r>
        <w:separator/>
      </w:r>
    </w:p>
  </w:footnote>
  <w:footnote w:type="continuationSeparator" w:id="0">
    <w:p w:rsidR="00FB6928" w:rsidRDefault="00FB6928" w:rsidP="0047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7FB9FA"/>
    <w:multiLevelType w:val="multilevel"/>
    <w:tmpl w:val="4DA0843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egacy w:legacy="1" w:legacySpace="0" w:legacyIndent="709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egacy w:legacy="1" w:legacySpace="0" w:legacyIndent="850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egacy w:legacy="1" w:legacySpace="0" w:legacyIndent="991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egacy w:legacy="1" w:legacySpace="0" w:legacyIndent="1134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egacy w:legacy="1" w:legacySpace="0" w:legacyIndent="1275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egacy w:legacy="1" w:legacySpace="0" w:legacyIndent="141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egacy w:legacy="1" w:legacySpace="0" w:legacyIndent="1558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54A15CFA"/>
    <w:multiLevelType w:val="hybridMultilevel"/>
    <w:tmpl w:val="439C1F4A"/>
    <w:lvl w:ilvl="0" w:tplc="B1F8F92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0A49E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FEC8B8">
      <w:numFmt w:val="bullet"/>
      <w:lvlText w:val=""/>
      <w:lvlJc w:val="left"/>
      <w:pPr>
        <w:ind w:left="2160" w:hanging="1800"/>
      </w:pPr>
    </w:lvl>
    <w:lvl w:ilvl="3" w:tplc="D958BBB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41A1A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BEAD224">
      <w:numFmt w:val="bullet"/>
      <w:lvlText w:val=""/>
      <w:lvlJc w:val="left"/>
      <w:pPr>
        <w:ind w:left="4320" w:hanging="3960"/>
      </w:pPr>
    </w:lvl>
    <w:lvl w:ilvl="6" w:tplc="6F0461C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EE2734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88676E6">
      <w:numFmt w:val="bullet"/>
      <w:lvlText w:val=""/>
      <w:lvlJc w:val="left"/>
      <w:pPr>
        <w:ind w:left="6480" w:hanging="61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DFlYmM5MzU4MDI1ODljNTdmZTkwZjRmNGRlMGYifQ=="/>
  </w:docVars>
  <w:rsids>
    <w:rsidRoot w:val="00B17250"/>
    <w:rsid w:val="006E76D9"/>
    <w:rsid w:val="0099101B"/>
    <w:rsid w:val="00A754DD"/>
    <w:rsid w:val="00B17250"/>
    <w:rsid w:val="00EA7EB6"/>
    <w:rsid w:val="00FB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3D0F8"/>
  <w15:docId w15:val="{433207E5-F7DD-41DF-83AE-05CB9F33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a8"/>
    <w:pPr>
      <w:spacing w:after="300"/>
    </w:pPr>
    <w:rPr>
      <w:color w:val="17365D"/>
      <w:sz w:val="5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="等线 Light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EF12-7292-4ED1-A0A0-6B0D9270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300</Words>
  <Characters>1711</Characters>
  <Application>Microsoft Office Word</Application>
  <DocSecurity>0</DocSecurity>
  <Lines>14</Lines>
  <Paragraphs>4</Paragraphs>
  <ScaleCrop>false</ScaleCrop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dcterms:created xsi:type="dcterms:W3CDTF">2022-07-06T07:55:00Z</dcterms:created>
  <dcterms:modified xsi:type="dcterms:W3CDTF">2025-11-06T03:21:00Z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D9DBB2DE2D66430A918B86E8FD126AEF_13</vt:lpwstr>
  </property>
  <property fmtid="{D5CDD505-2E9C-101B-9397-08002B2CF9AE}" pid="4" name="KSOTemplateDocerSaveRecord">
    <vt:lpwstr>eyJoZGlkIjoiMWQ0NDlhNTY5NTM4NDlmOTg0NzdhMGQwZjRlYTE4ZDYiLCJ1c2VySWQiOiIxMTcxMTEyMDcyIn0=</vt:lpwstr>
  </property>
</Properties>
</file>