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57D0C">
      <w:pPr>
        <w:rPr>
          <w:rFonts w:hint="eastAsia" w:ascii="仿宋_GB2312" w:eastAsia="仿宋_GB2312" w:cs="ArialUnicodeMS"/>
          <w:kern w:val="0"/>
          <w:sz w:val="32"/>
          <w:szCs w:val="32"/>
          <w:lang w:val="en-US" w:eastAsia="zh-CN"/>
        </w:rPr>
      </w:pPr>
    </w:p>
    <w:p w14:paraId="320489D7">
      <w:pPr>
        <w:rPr>
          <w:rFonts w:hint="eastAsia" w:ascii="黑体" w:eastAsia="黑体" w:cs="ArialUnicodeMS"/>
          <w:kern w:val="0"/>
          <w:sz w:val="72"/>
          <w:szCs w:val="72"/>
        </w:rPr>
      </w:pPr>
    </w:p>
    <w:p w14:paraId="579CC155">
      <w:pPr>
        <w:rPr>
          <w:rFonts w:hint="eastAsia" w:ascii="黑体" w:eastAsia="黑体" w:cs="ArialUnicodeMS"/>
          <w:kern w:val="0"/>
          <w:sz w:val="72"/>
          <w:szCs w:val="72"/>
        </w:rPr>
      </w:pPr>
    </w:p>
    <w:p w14:paraId="35EBD503">
      <w:pPr>
        <w:jc w:val="center"/>
        <w:rPr>
          <w:rFonts w:hint="default" w:ascii="方正小标宋简体" w:hAnsi="黑体" w:eastAsia="方正小标宋简体"/>
          <w:bCs/>
          <w:color w:val="000000"/>
          <w:sz w:val="52"/>
          <w:szCs w:val="52"/>
          <w:lang w:val="en-US" w:eastAsia="zh-CN"/>
        </w:rPr>
      </w:pPr>
      <w:r>
        <w:rPr>
          <w:rFonts w:hint="eastAsia" w:ascii="方正小标宋简体" w:eastAsia="方正小标宋简体" w:cs="ArialUnicodeMS"/>
          <w:kern w:val="0"/>
          <w:sz w:val="52"/>
          <w:szCs w:val="52"/>
          <w:lang w:val="en-US" w:eastAsia="zh-CN"/>
        </w:rPr>
        <w:t>桂林医学院附属医院</w:t>
      </w:r>
    </w:p>
    <w:p w14:paraId="3B262D57">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lang w:eastAsia="zh-CN"/>
        </w:rPr>
        <w:t>2024</w:t>
      </w:r>
      <w:r>
        <w:rPr>
          <w:rFonts w:hint="eastAsia" w:ascii="方正小标宋简体" w:eastAsia="方正小标宋简体" w:cs="ArialUnicodeMS"/>
          <w:kern w:val="0"/>
          <w:sz w:val="52"/>
          <w:szCs w:val="52"/>
        </w:rPr>
        <w:t>年度部门决算</w:t>
      </w:r>
    </w:p>
    <w:p w14:paraId="21794893">
      <w:pPr>
        <w:rPr>
          <w:rFonts w:hint="eastAsia" w:ascii="方正小标宋简体" w:eastAsia="方正小标宋简体" w:cs="ArialUnicodeMS"/>
          <w:kern w:val="0"/>
          <w:sz w:val="84"/>
          <w:szCs w:val="84"/>
        </w:rPr>
      </w:pPr>
    </w:p>
    <w:p w14:paraId="79F7C050">
      <w:pPr>
        <w:rPr>
          <w:rFonts w:hint="eastAsia" w:ascii="ArialUnicodeMS" w:eastAsia="ArialUnicodeMS" w:cs="ArialUnicodeMS"/>
          <w:kern w:val="0"/>
          <w:sz w:val="84"/>
          <w:szCs w:val="84"/>
        </w:rPr>
      </w:pPr>
    </w:p>
    <w:p w14:paraId="2DCF3440">
      <w:pPr>
        <w:rPr>
          <w:rFonts w:hint="eastAsia" w:ascii="ArialUnicodeMS" w:eastAsia="ArialUnicodeMS" w:cs="ArialUnicodeMS"/>
          <w:kern w:val="0"/>
          <w:sz w:val="84"/>
          <w:szCs w:val="84"/>
        </w:rPr>
      </w:pPr>
    </w:p>
    <w:p w14:paraId="44459A42">
      <w:pPr>
        <w:rPr>
          <w:rFonts w:hint="eastAsia" w:ascii="ArialUnicodeMS" w:eastAsia="ArialUnicodeMS" w:cs="ArialUnicodeMS"/>
          <w:kern w:val="0"/>
          <w:sz w:val="84"/>
          <w:szCs w:val="84"/>
        </w:rPr>
      </w:pPr>
    </w:p>
    <w:p w14:paraId="67B3D3ED">
      <w:pPr>
        <w:rPr>
          <w:rFonts w:hint="eastAsia" w:ascii="ArialUnicodeMS" w:eastAsia="ArialUnicodeMS" w:cs="ArialUnicodeMS"/>
          <w:kern w:val="0"/>
          <w:sz w:val="84"/>
          <w:szCs w:val="84"/>
        </w:rPr>
      </w:pPr>
    </w:p>
    <w:p w14:paraId="0D2B36F6">
      <w:pPr>
        <w:jc w:val="center"/>
        <w:rPr>
          <w:rFonts w:hint="eastAsia" w:ascii="黑体" w:eastAsia="黑体" w:cs="黑体"/>
          <w:kern w:val="0"/>
          <w:sz w:val="44"/>
          <w:szCs w:val="44"/>
        </w:rPr>
      </w:pPr>
    </w:p>
    <w:p w14:paraId="321175C8">
      <w:pPr>
        <w:jc w:val="center"/>
        <w:rPr>
          <w:rFonts w:hint="eastAsia" w:ascii="黑体" w:eastAsia="黑体" w:cs="黑体"/>
          <w:kern w:val="0"/>
          <w:sz w:val="44"/>
          <w:szCs w:val="44"/>
        </w:rPr>
      </w:pPr>
    </w:p>
    <w:p w14:paraId="493CD8A4">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bookmarkStart w:id="0" w:name="_GoBack"/>
      <w:bookmarkEnd w:id="0"/>
    </w:p>
    <w:p w14:paraId="4C605B34">
      <w:pPr>
        <w:keepNext w:val="0"/>
        <w:keepLines w:val="0"/>
        <w:pageBreakBefore w:val="0"/>
        <w:widowControl w:val="0"/>
        <w:kinsoku/>
        <w:wordWrap/>
        <w:overflowPunct/>
        <w:topLinePunct w:val="0"/>
        <w:autoSpaceDE/>
        <w:autoSpaceDN/>
        <w:bidi w:val="0"/>
        <w:adjustRightInd/>
        <w:snapToGrid/>
        <w:spacing w:line="400" w:lineRule="exact"/>
        <w:ind w:firstLine="646"/>
        <w:textAlignment w:val="auto"/>
        <w:rPr>
          <w:rFonts w:hint="eastAsia" w:ascii="仿宋_GB2312" w:eastAsia="仿宋_GB2312"/>
          <w:b/>
          <w:sz w:val="32"/>
          <w:szCs w:val="32"/>
        </w:rPr>
      </w:pPr>
    </w:p>
    <w:p w14:paraId="60A9171C">
      <w:pPr>
        <w:keepNext w:val="0"/>
        <w:keepLines w:val="0"/>
        <w:pageBreakBefore w:val="0"/>
        <w:widowControl w:val="0"/>
        <w:kinsoku/>
        <w:wordWrap/>
        <w:overflowPunct/>
        <w:topLinePunct w:val="0"/>
        <w:bidi w:val="0"/>
        <w:snapToGrid/>
        <w:spacing w:line="520" w:lineRule="exact"/>
        <w:ind w:firstLine="645"/>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医院</w:t>
      </w:r>
      <w:r>
        <w:rPr>
          <w:rFonts w:hint="eastAsia" w:ascii="黑体" w:hAnsi="黑体" w:eastAsia="黑体"/>
          <w:sz w:val="32"/>
          <w:szCs w:val="32"/>
        </w:rPr>
        <w:t>概况</w:t>
      </w:r>
    </w:p>
    <w:p w14:paraId="256FFF3D">
      <w:pPr>
        <w:keepNext w:val="0"/>
        <w:keepLines w:val="0"/>
        <w:pageBreakBefore w:val="0"/>
        <w:widowControl w:val="0"/>
        <w:kinsoku/>
        <w:wordWrap/>
        <w:overflowPunct/>
        <w:topLinePunct w:val="0"/>
        <w:bidi w:val="0"/>
        <w:snapToGrid/>
        <w:spacing w:line="52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本单位职责</w:t>
      </w:r>
    </w:p>
    <w:p w14:paraId="15EB9B28">
      <w:pPr>
        <w:keepNext w:val="0"/>
        <w:keepLines w:val="0"/>
        <w:pageBreakBefore w:val="0"/>
        <w:widowControl w:val="0"/>
        <w:kinsoku/>
        <w:wordWrap/>
        <w:overflowPunct/>
        <w:topLinePunct w:val="0"/>
        <w:bidi w:val="0"/>
        <w:snapToGrid/>
        <w:spacing w:line="52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06F96AE3">
      <w:pPr>
        <w:keepNext w:val="0"/>
        <w:keepLines w:val="0"/>
        <w:pageBreakBefore w:val="0"/>
        <w:widowControl w:val="0"/>
        <w:kinsoku/>
        <w:wordWrap/>
        <w:overflowPunct/>
        <w:topLinePunct w:val="0"/>
        <w:bidi w:val="0"/>
        <w:snapToGrid/>
        <w:spacing w:line="520" w:lineRule="exact"/>
        <w:ind w:firstLine="645"/>
        <w:textAlignment w:val="auto"/>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2024</w:t>
      </w:r>
      <w:r>
        <w:rPr>
          <w:rFonts w:hint="eastAsia" w:ascii="黑体" w:hAnsi="黑体" w:eastAsia="黑体"/>
          <w:sz w:val="32"/>
          <w:szCs w:val="32"/>
        </w:rPr>
        <w:t>年度部门决算报表</w:t>
      </w:r>
    </w:p>
    <w:p w14:paraId="066C111C">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表一：收入支出决算总表</w:t>
      </w:r>
    </w:p>
    <w:p w14:paraId="48ACA4AF">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表二：收入决算表</w:t>
      </w:r>
    </w:p>
    <w:p w14:paraId="189C2683">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表三：支出决算表</w:t>
      </w:r>
    </w:p>
    <w:p w14:paraId="244266F9">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14:paraId="58755BFA">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057B8B10">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72958255">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205102F2">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766D001F">
      <w:pPr>
        <w:keepNext w:val="0"/>
        <w:keepLines w:val="0"/>
        <w:pageBreakBefore w:val="0"/>
        <w:widowControl w:val="0"/>
        <w:kinsoku/>
        <w:wordWrap/>
        <w:overflowPunct/>
        <w:topLinePunct w:val="0"/>
        <w:bidi w:val="0"/>
        <w:snapToGrid/>
        <w:spacing w:line="520" w:lineRule="exact"/>
        <w:ind w:left="645"/>
        <w:textAlignment w:val="auto"/>
        <w:rPr>
          <w:rFonts w:hint="eastAsia" w:ascii="仿宋_GB2312" w:eastAsia="仿宋_GB2312"/>
          <w:sz w:val="32"/>
          <w:szCs w:val="32"/>
        </w:rPr>
      </w:pPr>
      <w:r>
        <w:rPr>
          <w:rFonts w:hint="eastAsia" w:ascii="仿宋_GB2312" w:eastAsia="仿宋_GB2312"/>
          <w:sz w:val="32"/>
          <w:szCs w:val="32"/>
        </w:rPr>
        <w:t>表九：财政拨款“三公”经费支出决算表</w:t>
      </w:r>
    </w:p>
    <w:p w14:paraId="18EA55D8">
      <w:pPr>
        <w:keepNext w:val="0"/>
        <w:keepLines w:val="0"/>
        <w:pageBreakBefore w:val="0"/>
        <w:widowControl w:val="0"/>
        <w:kinsoku/>
        <w:wordWrap/>
        <w:overflowPunct/>
        <w:topLinePunct w:val="0"/>
        <w:bidi w:val="0"/>
        <w:snapToGrid/>
        <w:spacing w:line="520" w:lineRule="exact"/>
        <w:ind w:firstLine="645"/>
        <w:textAlignment w:val="auto"/>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2024</w:t>
      </w:r>
      <w:r>
        <w:rPr>
          <w:rFonts w:hint="eastAsia" w:ascii="黑体" w:hAnsi="黑体" w:eastAsia="黑体"/>
          <w:sz w:val="32"/>
          <w:szCs w:val="32"/>
        </w:rPr>
        <w:t>年度部门决算情况说明</w:t>
      </w:r>
    </w:p>
    <w:p w14:paraId="40C8C99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年度收入支出决算总体情况</w:t>
      </w:r>
    </w:p>
    <w:p w14:paraId="3D04FF4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2F90DD3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年度一般公共预算财政拨款基本支出决算情况说明</w:t>
      </w:r>
    </w:p>
    <w:p w14:paraId="26BD8B1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年度政府性基金支出决算情况</w:t>
      </w:r>
    </w:p>
    <w:p w14:paraId="432B8F2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年度国有资本经营预算支出决算情况</w:t>
      </w:r>
    </w:p>
    <w:p w14:paraId="108F25F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6BB238E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190D62A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06631022">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59DC6D82">
      <w:pPr>
        <w:rPr>
          <w:rFonts w:hint="eastAsia" w:ascii="仿宋_GB2312" w:eastAsia="仿宋_GB2312"/>
          <w:b/>
          <w:sz w:val="32"/>
          <w:szCs w:val="32"/>
        </w:rPr>
      </w:pPr>
    </w:p>
    <w:p w14:paraId="3C89BC09">
      <w:pPr>
        <w:spacing w:line="560" w:lineRule="exact"/>
        <w:ind w:firstLine="646"/>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val="en-US" w:eastAsia="zh-CN"/>
        </w:rPr>
        <w:t>医院</w:t>
      </w:r>
      <w:r>
        <w:rPr>
          <w:rFonts w:hint="eastAsia" w:ascii="黑体" w:hAnsi="黑体" w:eastAsia="黑体"/>
          <w:sz w:val="32"/>
          <w:szCs w:val="32"/>
        </w:rPr>
        <w:t>概况</w:t>
      </w:r>
    </w:p>
    <w:p w14:paraId="38C517F9">
      <w:pPr>
        <w:spacing w:line="560" w:lineRule="exact"/>
        <w:ind w:firstLine="645"/>
        <w:rPr>
          <w:rFonts w:hint="eastAsia" w:ascii="仿宋_GB2312" w:eastAsia="仿宋_GB2312"/>
          <w:sz w:val="32"/>
          <w:szCs w:val="32"/>
        </w:rPr>
      </w:pPr>
      <w:r>
        <w:rPr>
          <w:rFonts w:hint="eastAsia" w:ascii="仿宋_GB2312" w:eastAsia="仿宋_GB2312"/>
          <w:sz w:val="32"/>
          <w:szCs w:val="32"/>
        </w:rPr>
        <w:t>桂林</w:t>
      </w:r>
      <w:r>
        <w:rPr>
          <w:rFonts w:hint="eastAsia" w:ascii="仿宋_GB2312" w:eastAsia="仿宋_GB2312"/>
          <w:sz w:val="32"/>
          <w:szCs w:val="32"/>
          <w:lang w:val="en-US" w:eastAsia="zh-CN"/>
        </w:rPr>
        <w:t>医学院</w:t>
      </w:r>
      <w:r>
        <w:rPr>
          <w:rFonts w:hint="eastAsia" w:ascii="仿宋_GB2312" w:eastAsia="仿宋_GB2312"/>
          <w:sz w:val="32"/>
          <w:szCs w:val="32"/>
        </w:rPr>
        <w:t>附属医院创建于1958年5月，是一所集医疗、教学、科研、预防、康复、急救为一体的综合性三级甲等医院，是国家药物临床试验基地、国家卫健委首批住院医师规范化培训基地、国家冠心病介入培训基地、国家心律失常介入诊疗基层普及培训基地、全国县级医院血液净化培训基地、中国胸痛中心认证医院、国家高级卒中中心建设单位、国家神经介入中心、广西神经系统疾病临床研究中心、广西胃癌早诊早治临床医学研究中心、广西临床病理质量控制中心及桂林诊断中心、广西地中海贫血产前诊断分中心等。</w:t>
      </w:r>
    </w:p>
    <w:p w14:paraId="1252EFD1">
      <w:pPr>
        <w:spacing w:line="560" w:lineRule="exact"/>
        <w:ind w:firstLine="645"/>
        <w:rPr>
          <w:rFonts w:hint="eastAsia" w:ascii="仿宋_GB2312" w:eastAsia="仿宋_GB2312"/>
          <w:sz w:val="32"/>
          <w:szCs w:val="32"/>
        </w:rPr>
      </w:pPr>
      <w:r>
        <w:rPr>
          <w:rFonts w:hint="eastAsia" w:ascii="仿宋_GB2312" w:eastAsia="仿宋_GB2312"/>
          <w:sz w:val="32"/>
          <w:szCs w:val="32"/>
        </w:rPr>
        <w:t>医院在职职工3400多人，其中博士150多人，博士生导师、硕士生导师200多人，广西知名专家40多人，高级专业技术人员900多人。医院有八桂学者团队、桂林市漓江学者团队、广西高校人才小高地创新团队等近10个优秀科研团队。多人入选“国家百千万人才工程”、广西新世纪十百千人才工程第二层次人选、广西高校引进海外高层次人才“百人计划”人选、广西医学高层次骨干人才“139”计划培养人选，30多人被评为广西“卓越学者”、广西优秀专家、广西特聘专家、广西知名专家、广西名中医、桂林市拔尖人才，100多人次担任自治区级以上各个专业学会的副主任及以上委员。</w:t>
      </w:r>
    </w:p>
    <w:p w14:paraId="0299FE41">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本单位职责</w:t>
      </w:r>
    </w:p>
    <w:p w14:paraId="704329DE">
      <w:pPr>
        <w:spacing w:line="560" w:lineRule="exact"/>
        <w:ind w:firstLine="645"/>
        <w:rPr>
          <w:rFonts w:hint="eastAsia" w:ascii="仿宋_GB2312" w:eastAsia="仿宋_GB2312"/>
          <w:sz w:val="32"/>
          <w:szCs w:val="32"/>
        </w:rPr>
      </w:pPr>
      <w:r>
        <w:rPr>
          <w:rFonts w:hint="eastAsia" w:ascii="仿宋_GB2312" w:eastAsia="仿宋_GB2312"/>
          <w:sz w:val="32"/>
          <w:szCs w:val="32"/>
        </w:rPr>
        <w:t>1.贯彻落实党的路线、方针政策、法规和上级指示；</w:t>
      </w:r>
    </w:p>
    <w:p w14:paraId="52632402">
      <w:pPr>
        <w:spacing w:line="560" w:lineRule="exact"/>
        <w:ind w:firstLine="645"/>
        <w:rPr>
          <w:rFonts w:hint="eastAsia" w:ascii="仿宋_GB2312" w:eastAsia="仿宋_GB2312"/>
          <w:sz w:val="32"/>
          <w:szCs w:val="32"/>
        </w:rPr>
      </w:pPr>
      <w:r>
        <w:rPr>
          <w:rFonts w:hint="eastAsia" w:ascii="仿宋_GB2312" w:eastAsia="仿宋_GB2312"/>
          <w:sz w:val="32"/>
          <w:szCs w:val="32"/>
        </w:rPr>
        <w:t>2.为广大群众提供医疗救护、预防保健、健康检查、康复服务，服务范围辐射桂北地区乃至周边省市等地；</w:t>
      </w:r>
    </w:p>
    <w:p w14:paraId="7178BD48">
      <w:pPr>
        <w:spacing w:line="560" w:lineRule="exact"/>
        <w:ind w:firstLine="645"/>
        <w:rPr>
          <w:rFonts w:hint="eastAsia" w:ascii="仿宋_GB2312" w:eastAsia="仿宋_GB2312"/>
          <w:sz w:val="32"/>
          <w:szCs w:val="32"/>
        </w:rPr>
      </w:pPr>
      <w:r>
        <w:rPr>
          <w:rFonts w:hint="eastAsia" w:ascii="仿宋_GB2312" w:eastAsia="仿宋_GB2312"/>
          <w:sz w:val="32"/>
          <w:szCs w:val="32"/>
        </w:rPr>
        <w:t>3.参与桂北乃至广西范围内突发公共卫生事件的应急处理工作；</w:t>
      </w:r>
    </w:p>
    <w:p w14:paraId="276CDFF3">
      <w:pPr>
        <w:spacing w:line="560" w:lineRule="exact"/>
        <w:ind w:firstLine="645"/>
        <w:rPr>
          <w:rFonts w:hint="eastAsia" w:ascii="仿宋_GB2312" w:eastAsia="仿宋_GB2312"/>
          <w:sz w:val="32"/>
          <w:szCs w:val="32"/>
        </w:rPr>
      </w:pPr>
      <w:r>
        <w:rPr>
          <w:rFonts w:hint="eastAsia" w:ascii="仿宋_GB2312" w:eastAsia="仿宋_GB2312"/>
          <w:sz w:val="32"/>
          <w:szCs w:val="32"/>
        </w:rPr>
        <w:t>4.为广西培养高层次医学人才，并接收广西各级医院技术骨干的进修学习，同时对基层医院提供技术指导与帮助；</w:t>
      </w:r>
    </w:p>
    <w:p w14:paraId="45F409D8">
      <w:pPr>
        <w:spacing w:line="560" w:lineRule="exact"/>
        <w:ind w:firstLine="645"/>
        <w:rPr>
          <w:rFonts w:hint="eastAsia" w:ascii="仿宋_GB2312" w:eastAsia="仿宋_GB2312"/>
          <w:sz w:val="32"/>
          <w:szCs w:val="32"/>
        </w:rPr>
      </w:pPr>
      <w:r>
        <w:rPr>
          <w:rFonts w:hint="eastAsia" w:ascii="仿宋_GB2312" w:eastAsia="仿宋_GB2312"/>
          <w:sz w:val="32"/>
          <w:szCs w:val="32"/>
        </w:rPr>
        <w:t>5.努力完成上级主管及区卫健委等部门下达的各项任务；</w:t>
      </w:r>
    </w:p>
    <w:p w14:paraId="212E7664">
      <w:pPr>
        <w:spacing w:line="560" w:lineRule="exact"/>
        <w:ind w:firstLine="645"/>
        <w:rPr>
          <w:rFonts w:hint="eastAsia" w:ascii="仿宋_GB2312" w:eastAsia="仿宋_GB2312"/>
          <w:sz w:val="32"/>
          <w:szCs w:val="32"/>
        </w:rPr>
      </w:pPr>
      <w:r>
        <w:rPr>
          <w:rFonts w:hint="eastAsia" w:ascii="仿宋_GB2312" w:eastAsia="仿宋_GB2312"/>
          <w:sz w:val="32"/>
          <w:szCs w:val="32"/>
        </w:rPr>
        <w:t>6.医院坚持公益性，勇担社会责任。</w:t>
      </w:r>
    </w:p>
    <w:p w14:paraId="217DC6CC">
      <w:pPr>
        <w:spacing w:line="560" w:lineRule="exact"/>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0F950009">
      <w:pPr>
        <w:spacing w:line="560" w:lineRule="exact"/>
        <w:ind w:firstLine="645"/>
        <w:rPr>
          <w:rFonts w:hint="eastAsia" w:ascii="仿宋_GB2312" w:eastAsia="仿宋_GB2312"/>
          <w:sz w:val="32"/>
          <w:szCs w:val="32"/>
        </w:rPr>
      </w:pPr>
      <w:r>
        <w:rPr>
          <w:rFonts w:hint="eastAsia" w:ascii="仿宋_GB2312" w:eastAsia="仿宋_GB2312"/>
          <w:sz w:val="32"/>
          <w:szCs w:val="32"/>
        </w:rPr>
        <w:t>机构情况：1个。</w:t>
      </w:r>
    </w:p>
    <w:p w14:paraId="0BDEE525">
      <w:pPr>
        <w:spacing w:line="560" w:lineRule="exact"/>
        <w:ind w:firstLine="645"/>
        <w:rPr>
          <w:rFonts w:hint="eastAsia" w:ascii="仿宋_GB2312" w:eastAsia="仿宋_GB2312"/>
          <w:sz w:val="32"/>
          <w:szCs w:val="32"/>
        </w:rPr>
      </w:pPr>
      <w:r>
        <w:rPr>
          <w:rFonts w:hint="eastAsia" w:ascii="仿宋_GB2312" w:eastAsia="仿宋_GB2312"/>
          <w:sz w:val="32"/>
          <w:szCs w:val="32"/>
        </w:rPr>
        <w:t>设党委办公室、院长办公室、财务科等3</w:t>
      </w:r>
      <w:r>
        <w:rPr>
          <w:rFonts w:hint="eastAsia" w:ascii="仿宋_GB2312" w:eastAsia="仿宋_GB2312"/>
          <w:sz w:val="32"/>
          <w:szCs w:val="32"/>
          <w:lang w:val="en-US" w:eastAsia="zh-CN"/>
        </w:rPr>
        <w:t>0多</w:t>
      </w:r>
      <w:r>
        <w:rPr>
          <w:rFonts w:hint="eastAsia" w:ascii="仿宋_GB2312" w:eastAsia="仿宋_GB2312"/>
          <w:sz w:val="32"/>
          <w:szCs w:val="32"/>
        </w:rPr>
        <w:t>个行政职能部门；</w:t>
      </w:r>
      <w:r>
        <w:rPr>
          <w:rFonts w:hint="eastAsia" w:ascii="仿宋_GB2312" w:eastAsia="仿宋_GB2312"/>
          <w:sz w:val="32"/>
          <w:szCs w:val="32"/>
          <w:lang w:val="en-US" w:eastAsia="zh-CN"/>
        </w:rPr>
        <w:t>医院有</w:t>
      </w:r>
      <w:r>
        <w:rPr>
          <w:rFonts w:hint="eastAsia" w:ascii="仿宋_GB2312" w:eastAsia="仿宋_GB2312"/>
          <w:sz w:val="32"/>
          <w:szCs w:val="32"/>
        </w:rPr>
        <w:t>近50个临床专业科室，70多个住院病区，开放床位近3000张。医院有国家临床重点建设专科3个；广西临床重点（建设、培育）专科27个；广西医疗卫生重点（培育）学科16个</w:t>
      </w:r>
      <w:r>
        <w:rPr>
          <w:rFonts w:hint="eastAsia" w:ascii="仿宋_GB2312" w:eastAsia="仿宋_GB2312"/>
          <w:sz w:val="32"/>
          <w:szCs w:val="32"/>
          <w:lang w:eastAsia="zh-CN"/>
        </w:rPr>
        <w:t>。</w:t>
      </w:r>
      <w:r>
        <w:rPr>
          <w:rFonts w:hint="eastAsia" w:ascii="仿宋_GB2312" w:eastAsia="仿宋_GB2312"/>
          <w:sz w:val="32"/>
          <w:szCs w:val="32"/>
          <w:lang w:val="en-US" w:eastAsia="zh-CN"/>
        </w:rPr>
        <w:t>医院</w:t>
      </w:r>
      <w:r>
        <w:rPr>
          <w:rFonts w:hint="eastAsia" w:ascii="仿宋_GB2312" w:eastAsia="仿宋_GB2312"/>
          <w:sz w:val="32"/>
          <w:szCs w:val="32"/>
        </w:rPr>
        <w:t>有国家中医药科研二级实验室1个，广西数字医学临床转化工程研究中心1个，省级重点实验室1个，广西卫健委重点（重点培育）实验室4个，广西高校重点实验室1个，广西高校重点实验室培养基地1个，广西高校协同创新中心1个，广西教育厅重点学科2个、优势特色重点学科2个。 </w:t>
      </w:r>
    </w:p>
    <w:p w14:paraId="5AF1C436">
      <w:pPr>
        <w:spacing w:line="560" w:lineRule="exact"/>
        <w:ind w:firstLine="645"/>
        <w:rPr>
          <w:rFonts w:hint="eastAsia" w:ascii="仿宋_GB2312" w:eastAsia="仿宋_GB2312"/>
          <w:sz w:val="32"/>
          <w:szCs w:val="32"/>
        </w:rPr>
      </w:pPr>
    </w:p>
    <w:p w14:paraId="562E5150">
      <w:pPr>
        <w:spacing w:line="560" w:lineRule="exact"/>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2024</w:t>
      </w:r>
      <w:r>
        <w:rPr>
          <w:rFonts w:hint="eastAsia" w:ascii="黑体" w:hAnsi="黑体" w:eastAsia="黑体"/>
          <w:sz w:val="32"/>
          <w:szCs w:val="32"/>
        </w:rPr>
        <w:t>年度部门决算报表</w:t>
      </w:r>
    </w:p>
    <w:p w14:paraId="240ABF13">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(详见附件：自治区本级</w:t>
      </w:r>
      <w:r>
        <w:rPr>
          <w:rFonts w:hint="eastAsia" w:ascii="仿宋_GB2312" w:hAnsi="黑体" w:eastAsia="仿宋_GB2312"/>
          <w:sz w:val="32"/>
          <w:szCs w:val="32"/>
          <w:lang w:eastAsia="zh-CN"/>
        </w:rPr>
        <w:t>2024</w:t>
      </w:r>
      <w:r>
        <w:rPr>
          <w:rFonts w:hint="eastAsia" w:ascii="仿宋_GB2312" w:hAnsi="黑体" w:eastAsia="仿宋_GB2312"/>
          <w:sz w:val="32"/>
          <w:szCs w:val="32"/>
        </w:rPr>
        <w:t>年度部门决算公开附表)</w:t>
      </w:r>
    </w:p>
    <w:p w14:paraId="15982E2A">
      <w:pPr>
        <w:spacing w:line="560" w:lineRule="exact"/>
        <w:ind w:firstLine="640" w:firstLineChars="200"/>
        <w:outlineLvl w:val="0"/>
        <w:rPr>
          <w:rFonts w:hint="eastAsia" w:ascii="黑体" w:hAnsi="黑体" w:eastAsia="黑体"/>
          <w:sz w:val="32"/>
          <w:szCs w:val="32"/>
        </w:rPr>
      </w:pPr>
    </w:p>
    <w:p w14:paraId="0A7188AF">
      <w:pPr>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eastAsia="zh-CN"/>
        </w:rPr>
        <w:t>2024</w:t>
      </w:r>
      <w:r>
        <w:rPr>
          <w:rFonts w:hint="eastAsia" w:ascii="黑体" w:hAnsi="黑体" w:eastAsia="黑体"/>
          <w:sz w:val="32"/>
          <w:szCs w:val="32"/>
        </w:rPr>
        <w:t>年度部门决算情况说明</w:t>
      </w:r>
    </w:p>
    <w:p w14:paraId="390C1893">
      <w:pPr>
        <w:autoSpaceDE w:val="0"/>
        <w:autoSpaceDN w:val="0"/>
        <w:adjustRightInd w:val="0"/>
        <w:spacing w:line="560" w:lineRule="exact"/>
        <w:ind w:firstLine="640" w:firstLineChars="200"/>
        <w:jc w:val="left"/>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2024</w:t>
      </w:r>
      <w:r>
        <w:rPr>
          <w:rFonts w:hint="eastAsia" w:ascii="黑体" w:hAnsi="黑体" w:eastAsia="黑体" w:cs="仿宋_GB2312"/>
          <w:kern w:val="0"/>
          <w:sz w:val="32"/>
          <w:szCs w:val="32"/>
        </w:rPr>
        <w:t>年度收入支出决算总体情况</w:t>
      </w:r>
    </w:p>
    <w:p w14:paraId="0EC56E7F">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eastAsia="zh-CN"/>
        </w:rPr>
        <w:t>本单位2024</w:t>
      </w:r>
      <w:r>
        <w:rPr>
          <w:rFonts w:hint="eastAsia" w:ascii="仿宋_GB2312" w:eastAsia="仿宋_GB2312" w:cs="仿宋_GB2312"/>
          <w:kern w:val="0"/>
          <w:sz w:val="32"/>
          <w:szCs w:val="32"/>
        </w:rPr>
        <w:t>年度总收入245,633.67万元，其中本年收入227,121.29万元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年度决算数增加650.65万元，增长</w:t>
      </w:r>
      <w:r>
        <w:rPr>
          <w:rFonts w:hint="eastAsia" w:ascii="仿宋_GB2312" w:hAnsi="黑体" w:eastAsia="仿宋_GB2312" w:cs="仿宋_GB2312"/>
          <w:kern w:val="0"/>
          <w:sz w:val="32"/>
          <w:szCs w:val="32"/>
          <w:lang w:val="en-US" w:eastAsia="zh-CN"/>
        </w:rPr>
        <w:t>0.29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19E956BD">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.一般公共预算财政拨款收入3,958.58万元，为自治区本级财政当年拨付的资金。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rPr>
        <w:t>6,018.73</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60.32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2024年较</w:t>
      </w:r>
      <w:r>
        <w:rPr>
          <w:rFonts w:hint="eastAsia" w:ascii="仿宋_GB2312" w:hAnsi="黑体" w:eastAsia="仿宋_GB2312" w:cs="仿宋_GB2312"/>
          <w:kern w:val="0"/>
          <w:sz w:val="32"/>
          <w:szCs w:val="32"/>
        </w:rPr>
        <w:t>2023年</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lang w:eastAsia="zh-CN"/>
        </w:rPr>
        <w:t>疫情防控</w:t>
      </w:r>
      <w:r>
        <w:rPr>
          <w:rFonts w:hint="eastAsia" w:ascii="仿宋_GB2312" w:hAnsi="黑体" w:eastAsia="仿宋_GB2312" w:cs="仿宋_GB2312"/>
          <w:kern w:val="0"/>
          <w:sz w:val="32"/>
          <w:szCs w:val="32"/>
          <w:lang w:val="en-US" w:eastAsia="zh-CN"/>
        </w:rPr>
        <w:t>相关财政拨款</w:t>
      </w:r>
      <w:r>
        <w:rPr>
          <w:rFonts w:hint="eastAsia" w:ascii="仿宋_GB2312" w:hAnsi="黑体" w:eastAsia="仿宋_GB2312" w:cs="仿宋_GB2312"/>
          <w:kern w:val="0"/>
          <w:sz w:val="32"/>
          <w:szCs w:val="32"/>
          <w:lang w:eastAsia="zh-CN"/>
        </w:rPr>
        <w:t>资金</w:t>
      </w:r>
      <w:r>
        <w:rPr>
          <w:rFonts w:hint="eastAsia" w:ascii="仿宋_GB2312" w:hAnsi="黑体" w:eastAsia="仿宋_GB2312" w:cs="仿宋_GB2312"/>
          <w:kern w:val="0"/>
          <w:sz w:val="32"/>
          <w:szCs w:val="32"/>
        </w:rPr>
        <w:t>。</w:t>
      </w:r>
    </w:p>
    <w:p w14:paraId="123F90B8">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2.政府性基金预算财政拨款收入42,907.30万元，为自治区本级财政当年拨付的资金。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rPr>
        <w:t>17,907.30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71.63</w:t>
      </w:r>
      <w:r>
        <w:rPr>
          <w:rFonts w:hint="eastAsia" w:ascii="仿宋_GB2312" w:hAnsi="黑体" w:eastAsia="仿宋_GB2312" w:cs="仿宋_GB2312"/>
          <w:kern w:val="0"/>
          <w:sz w:val="32"/>
          <w:szCs w:val="32"/>
        </w:rPr>
        <w:t>%，主要原因是获得政府专项债券收入，用于支付漓东院区项目建设进度款。</w:t>
      </w:r>
    </w:p>
    <w:p w14:paraId="3901E5F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3A8C324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4.事业收入177,375.45万元，为事业单位开展业务活动取得的收入。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rPr>
        <w:t>10,840.61</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5.76</w:t>
      </w:r>
      <w:r>
        <w:rPr>
          <w:rFonts w:hint="eastAsia" w:ascii="仿宋_GB2312" w:hAnsi="黑体" w:eastAsia="仿宋_GB2312" w:cs="仿宋_GB2312"/>
          <w:kern w:val="0"/>
          <w:sz w:val="32"/>
          <w:szCs w:val="32"/>
        </w:rPr>
        <w:t>%，主要原因是药品耗材集中采购政策深化</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药品耗材收入下降</w:t>
      </w:r>
      <w:r>
        <w:rPr>
          <w:rFonts w:hint="eastAsia" w:ascii="仿宋_GB2312" w:eastAsia="仿宋_GB2312" w:cs="仿宋_GB2312"/>
          <w:kern w:val="0"/>
          <w:sz w:val="32"/>
          <w:szCs w:val="32"/>
        </w:rPr>
        <w:t>。</w:t>
      </w:r>
    </w:p>
    <w:p w14:paraId="274EFFF7">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18FCA6C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.其他收入2,879.95万元，为预算单位在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3CF6BF97">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rPr>
        <w:t>397.31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12.12</w:t>
      </w:r>
      <w:r>
        <w:rPr>
          <w:rFonts w:hint="eastAsia" w:ascii="仿宋_GB2312" w:hAnsi="黑体" w:eastAsia="仿宋_GB2312" w:cs="仿宋_GB2312"/>
          <w:kern w:val="0"/>
          <w:sz w:val="32"/>
          <w:szCs w:val="32"/>
        </w:rPr>
        <w:t>%。</w:t>
      </w:r>
    </w:p>
    <w:p w14:paraId="5A56B84A">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rPr>
        <w:t>18,471.79万元，主要是所属事业单位在当年的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w:t>
      </w:r>
      <w:r>
        <w:rPr>
          <w:rFonts w:hint="eastAsia" w:ascii="仿宋_GB2312" w:eastAsia="仿宋_GB2312" w:cs="仿宋_GB2312"/>
          <w:kern w:val="0"/>
          <w:sz w:val="32"/>
          <w:szCs w:val="32"/>
        </w:rPr>
        <w:t>13,927.62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306.49</w:t>
      </w:r>
      <w:r>
        <w:rPr>
          <w:rFonts w:hint="eastAsia" w:ascii="仿宋_GB2312" w:hAnsi="黑体" w:eastAsia="仿宋_GB2312" w:cs="仿宋_GB2312"/>
          <w:kern w:val="0"/>
          <w:sz w:val="32"/>
          <w:szCs w:val="32"/>
        </w:rPr>
        <w:t>%。</w:t>
      </w:r>
    </w:p>
    <w:p w14:paraId="582BF20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.上年结转和结余40.60万元，为以前年度支出预算因客观条件变化未执行完毕、结转到本年度按有关规定继续使用的资金</w:t>
      </w:r>
      <w:r>
        <w:rPr>
          <w:rFonts w:hint="eastAsia" w:ascii="仿宋_GB2312" w:hAnsi="黑体" w:eastAsia="仿宋_GB2312" w:cs="仿宋_GB2312"/>
          <w:kern w:val="0"/>
          <w:sz w:val="32"/>
          <w:szCs w:val="32"/>
        </w:rPr>
        <w:t>。</w:t>
      </w:r>
    </w:p>
    <w:p w14:paraId="1D5178CD">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cs="仿宋_GB2312"/>
          <w:kern w:val="0"/>
          <w:sz w:val="32"/>
          <w:szCs w:val="32"/>
          <w:lang w:eastAsia="zh-CN"/>
        </w:rPr>
        <w:t>本单位2024</w:t>
      </w:r>
      <w:r>
        <w:rPr>
          <w:rFonts w:hint="eastAsia" w:ascii="仿宋_GB2312" w:eastAsia="仿宋_GB2312" w:cs="仿宋_GB2312"/>
          <w:kern w:val="0"/>
          <w:sz w:val="32"/>
          <w:szCs w:val="32"/>
        </w:rPr>
        <w:t xml:space="preserve">年度总支出245,633.67万元，其中本年支出245,467.01万元,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年度决算数增加14,012.89万元，增长</w:t>
      </w:r>
      <w:r>
        <w:rPr>
          <w:rFonts w:hint="eastAsia" w:ascii="仿宋_GB2312" w:hAnsi="黑体" w:eastAsia="仿宋_GB2312" w:cs="仿宋_GB2312"/>
          <w:kern w:val="0"/>
          <w:sz w:val="32"/>
          <w:szCs w:val="32"/>
          <w:lang w:val="en-US" w:eastAsia="zh-CN"/>
        </w:rPr>
        <w:t>6.05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2E497C8E">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.社会保障和就业支出214.23万元：主要用于博士后日常经费</w:t>
      </w:r>
      <w:r>
        <w:rPr>
          <w:rFonts w:hint="eastAsia" w:ascii="仿宋_GB2312" w:eastAsia="仿宋_GB2312" w:cs="仿宋_GB2312"/>
          <w:kern w:val="0"/>
          <w:sz w:val="32"/>
          <w:szCs w:val="32"/>
          <w:lang w:eastAsia="zh-CN"/>
        </w:rPr>
        <w:t>、引进人才费用、其他就业补助支出</w:t>
      </w:r>
      <w:r>
        <w:rPr>
          <w:rFonts w:hint="eastAsia" w:ascii="仿宋_GB2312" w:eastAsia="仿宋_GB2312" w:cs="仿宋_GB2312"/>
          <w:kern w:val="0"/>
          <w:sz w:val="32"/>
          <w:szCs w:val="32"/>
        </w:rPr>
        <w:t>及死亡抚恤。</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年度决算数增加85.92万元，增长</w:t>
      </w:r>
      <w:r>
        <w:rPr>
          <w:rFonts w:hint="eastAsia" w:ascii="仿宋_GB2312" w:hAnsi="黑体" w:eastAsia="仿宋_GB2312" w:cs="仿宋_GB2312"/>
          <w:kern w:val="0"/>
          <w:sz w:val="32"/>
          <w:szCs w:val="32"/>
          <w:lang w:val="en-US" w:eastAsia="zh-CN"/>
        </w:rPr>
        <w:t>66.96</w:t>
      </w:r>
      <w:r>
        <w:rPr>
          <w:rFonts w:hint="eastAsia" w:ascii="仿宋_GB2312" w:hAnsi="黑体" w:eastAsia="仿宋_GB2312" w:cs="仿宋_GB2312"/>
          <w:kern w:val="0"/>
          <w:sz w:val="32"/>
          <w:szCs w:val="32"/>
        </w:rPr>
        <w:t>%，主要原因是其他就业补助支出</w:t>
      </w:r>
      <w:r>
        <w:rPr>
          <w:rFonts w:hint="eastAsia" w:ascii="仿宋_GB2312" w:hAnsi="黑体" w:eastAsia="仿宋_GB2312" w:cs="仿宋_GB2312"/>
          <w:kern w:val="0"/>
          <w:sz w:val="32"/>
          <w:szCs w:val="32"/>
          <w:lang w:val="en-US" w:eastAsia="zh-CN"/>
        </w:rPr>
        <w:t>增加</w:t>
      </w:r>
      <w:r>
        <w:rPr>
          <w:rFonts w:hint="eastAsia" w:ascii="仿宋_GB2312" w:hAnsi="黑体" w:eastAsia="仿宋_GB2312" w:cs="仿宋_GB2312"/>
          <w:kern w:val="0"/>
          <w:sz w:val="32"/>
          <w:szCs w:val="32"/>
        </w:rPr>
        <w:t>。</w:t>
      </w:r>
    </w:p>
    <w:p w14:paraId="4C6B9F4C">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2.卫生健康</w:t>
      </w:r>
      <w:r>
        <w:rPr>
          <w:rFonts w:hint="eastAsia" w:ascii="仿宋_GB2312" w:eastAsia="仿宋_GB2312" w:cs="仿宋_GB2312"/>
          <w:kern w:val="0"/>
          <w:sz w:val="32"/>
          <w:szCs w:val="32"/>
        </w:rPr>
        <w:t>支出202,345.48万元：主要用于综合医院</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基本公共卫生服务</w:t>
      </w:r>
      <w:r>
        <w:rPr>
          <w:rFonts w:hint="eastAsia" w:ascii="仿宋_GB2312" w:eastAsia="仿宋_GB2312" w:cs="仿宋_GB2312"/>
          <w:kern w:val="0"/>
          <w:sz w:val="32"/>
          <w:szCs w:val="32"/>
          <w:lang w:eastAsia="zh-CN"/>
        </w:rPr>
        <w:t>、重大公共卫生服务、突发公共卫生事件应急处置、中医（民族医）药专项、其他卫生健康支出</w:t>
      </w:r>
      <w:r>
        <w:rPr>
          <w:rFonts w:hint="eastAsia" w:ascii="仿宋_GB2312" w:eastAsia="仿宋_GB2312" w:cs="仿宋_GB2312"/>
          <w:kern w:val="0"/>
          <w:sz w:val="32"/>
          <w:szCs w:val="32"/>
          <w:lang w:val="en-US" w:eastAsia="zh-CN"/>
        </w:rPr>
        <w:t>等</w:t>
      </w:r>
      <w:r>
        <w:rPr>
          <w:rFonts w:hint="eastAsia" w:ascii="仿宋_GB2312" w:eastAsia="仿宋_GB2312" w:cs="仿宋_GB2312"/>
          <w:kern w:val="0"/>
          <w:sz w:val="32"/>
          <w:szCs w:val="32"/>
        </w:rPr>
        <w:t>。较2023年度决算数</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rPr>
        <w:t>3,980.33万元，</w:t>
      </w:r>
      <w:r>
        <w:rPr>
          <w:rFonts w:hint="eastAsia" w:ascii="仿宋_GB2312" w:eastAsia="仿宋_GB2312" w:cs="仿宋_GB2312"/>
          <w:kern w:val="0"/>
          <w:sz w:val="32"/>
          <w:szCs w:val="32"/>
          <w:lang w:val="en-US" w:eastAsia="zh-CN"/>
        </w:rPr>
        <w:t>下降1.93</w:t>
      </w:r>
      <w:r>
        <w:rPr>
          <w:rFonts w:hint="eastAsia" w:ascii="仿宋_GB2312" w:eastAsia="仿宋_GB2312" w:cs="仿宋_GB2312"/>
          <w:kern w:val="0"/>
          <w:sz w:val="32"/>
          <w:szCs w:val="32"/>
        </w:rPr>
        <w:t>%，主要原因是突发公共卫生事件应急处理</w:t>
      </w:r>
      <w:r>
        <w:rPr>
          <w:rFonts w:hint="eastAsia" w:ascii="仿宋_GB2312" w:eastAsia="仿宋_GB2312" w:cs="仿宋_GB2312"/>
          <w:kern w:val="0"/>
          <w:sz w:val="32"/>
          <w:szCs w:val="32"/>
          <w:lang w:val="en-US" w:eastAsia="zh-CN"/>
        </w:rPr>
        <w:t>支出减少</w:t>
      </w:r>
      <w:r>
        <w:rPr>
          <w:rFonts w:hint="eastAsia" w:ascii="仿宋_GB2312" w:eastAsia="仿宋_GB2312" w:cs="仿宋_GB2312"/>
          <w:kern w:val="0"/>
          <w:sz w:val="32"/>
          <w:szCs w:val="32"/>
        </w:rPr>
        <w:t>。</w:t>
      </w:r>
    </w:p>
    <w:p w14:paraId="4C49460D">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3.其他支出</w:t>
      </w:r>
      <w:r>
        <w:rPr>
          <w:rFonts w:hint="eastAsia" w:ascii="仿宋_GB2312" w:eastAsia="仿宋_GB2312" w:cs="仿宋_GB2312"/>
          <w:kern w:val="0"/>
          <w:sz w:val="32"/>
          <w:szCs w:val="32"/>
        </w:rPr>
        <w:t>支出42,907.30万元：主要用于其他地方自行试点项目收益专项债券收入安排的支出。较2023年度决算数增加17,907.30万元，增长</w:t>
      </w:r>
      <w:r>
        <w:rPr>
          <w:rFonts w:hint="eastAsia" w:ascii="仿宋_GB2312" w:eastAsia="仿宋_GB2312" w:cs="仿宋_GB2312"/>
          <w:kern w:val="0"/>
          <w:sz w:val="32"/>
          <w:szCs w:val="32"/>
          <w:lang w:val="en-US" w:eastAsia="zh-CN"/>
        </w:rPr>
        <w:t>71.63</w:t>
      </w:r>
      <w:r>
        <w:rPr>
          <w:rFonts w:hint="eastAsia" w:ascii="仿宋_GB2312" w:eastAsia="仿宋_GB2312" w:cs="仿宋_GB2312"/>
          <w:kern w:val="0"/>
          <w:sz w:val="32"/>
          <w:szCs w:val="32"/>
        </w:rPr>
        <w:t>%，主要原因是根据漓东院区项目建设进度，获得新增其他地方自行试点项目收益的专项债券</w:t>
      </w:r>
      <w:r>
        <w:rPr>
          <w:rFonts w:hint="eastAsia" w:ascii="仿宋_GB2312" w:eastAsia="仿宋_GB2312" w:cs="仿宋_GB2312"/>
          <w:kern w:val="0"/>
          <w:sz w:val="32"/>
          <w:szCs w:val="32"/>
          <w:lang w:val="en-US" w:eastAsia="zh-CN"/>
        </w:rPr>
        <w:t>增加</w:t>
      </w:r>
      <w:r>
        <w:rPr>
          <w:rFonts w:hint="eastAsia" w:ascii="仿宋_GB2312" w:eastAsia="仿宋_GB2312" w:cs="仿宋_GB2312"/>
          <w:kern w:val="0"/>
          <w:sz w:val="32"/>
          <w:szCs w:val="32"/>
        </w:rPr>
        <w:t>。</w:t>
      </w:r>
    </w:p>
    <w:p w14:paraId="335D4F4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.年末结转和结余166.65万元，为本年度或以前年度预算安排、因客观条件发生变化无法按原计划实施，需要延迟到以后年度按有关规定继续使用的资金。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97.29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140.27</w:t>
      </w:r>
      <w:r>
        <w:rPr>
          <w:rFonts w:hint="eastAsia" w:ascii="仿宋_GB2312" w:hAnsi="黑体" w:eastAsia="仿宋_GB2312" w:cs="仿宋_GB2312"/>
          <w:kern w:val="0"/>
          <w:sz w:val="32"/>
          <w:szCs w:val="32"/>
        </w:rPr>
        <w:t>%。</w:t>
      </w:r>
    </w:p>
    <w:p w14:paraId="7E63FCA1">
      <w:pPr>
        <w:autoSpaceDE w:val="0"/>
        <w:autoSpaceDN w:val="0"/>
        <w:adjustRightInd w:val="0"/>
        <w:spacing w:line="560" w:lineRule="exact"/>
        <w:ind w:firstLine="640" w:firstLineChars="200"/>
        <w:jc w:val="both"/>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2024</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36A35CDF">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val="en-US" w:eastAsia="zh-CN"/>
        </w:rPr>
        <w:t>本单位</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公共预算财政拨款支出3,832.52万元，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年度决算数减少6,584.10万元，下降</w:t>
      </w:r>
      <w:r>
        <w:rPr>
          <w:rFonts w:hint="eastAsia" w:ascii="仿宋_GB2312" w:hAnsi="黑体" w:eastAsia="仿宋_GB2312" w:cs="仿宋_GB2312"/>
          <w:kern w:val="0"/>
          <w:sz w:val="32"/>
          <w:szCs w:val="32"/>
          <w:lang w:val="en-US" w:eastAsia="zh-CN"/>
        </w:rPr>
        <w:t>63.21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其中：基本支出931.30万元，项目支出2,901.22万元。</w:t>
      </w:r>
    </w:p>
    <w:p w14:paraId="3D4852D3">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eastAsia="仿宋_GB2312"/>
          <w:kern w:val="0"/>
          <w:sz w:val="32"/>
          <w:szCs w:val="32"/>
          <w:lang w:val="en-US" w:eastAsia="zh-CN"/>
        </w:rPr>
        <w:t>本单位</w:t>
      </w:r>
      <w:r>
        <w:rPr>
          <w:rFonts w:hint="eastAsia" w:ascii="仿宋_GB2312" w:hAnsi="黑体" w:eastAsia="仿宋_GB2312"/>
          <w:kern w:val="0"/>
          <w:sz w:val="32"/>
          <w:szCs w:val="32"/>
          <w:lang w:eastAsia="zh-CN"/>
        </w:rPr>
        <w:t>2024</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rPr>
        <w:t>3,111.47</w:t>
      </w:r>
      <w:r>
        <w:rPr>
          <w:rFonts w:hint="eastAsia" w:ascii="仿宋_GB2312" w:hAnsi="黑体" w:eastAsia="仿宋_GB2312" w:cs="仿宋_GB2312"/>
          <w:kern w:val="0"/>
          <w:sz w:val="32"/>
          <w:szCs w:val="32"/>
        </w:rPr>
        <w:t>万元，年中追加调整预算</w:t>
      </w:r>
      <w:r>
        <w:rPr>
          <w:rFonts w:hint="eastAsia" w:ascii="仿宋_GB2312" w:hAnsi="黑体" w:eastAsia="仿宋_GB2312" w:cs="仿宋_GB2312"/>
          <w:kern w:val="0"/>
          <w:sz w:val="32"/>
          <w:szCs w:val="32"/>
          <w:lang w:val="en-US" w:eastAsia="zh-CN"/>
        </w:rPr>
        <w:t>721.05</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rPr>
        <w:t>3,832.52</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14:paraId="122E23C1">
      <w:pPr>
        <w:autoSpaceDE w:val="0"/>
        <w:autoSpaceDN w:val="0"/>
        <w:adjustRightInd w:val="0"/>
        <w:spacing w:line="560" w:lineRule="exact"/>
        <w:ind w:firstLine="627" w:firstLineChars="196"/>
        <w:jc w:val="both"/>
        <w:rPr>
          <w:rFonts w:hint="eastAsia" w:ascii="仿宋_GB2312" w:eastAsia="仿宋_GB2312" w:cs="仿宋_GB2312"/>
          <w:color w:val="auto"/>
          <w:kern w:val="0"/>
          <w:sz w:val="32"/>
          <w:szCs w:val="32"/>
        </w:rPr>
      </w:pPr>
      <w:r>
        <w:rPr>
          <w:rFonts w:hint="eastAsia" w:ascii="仿宋_GB2312" w:eastAsia="仿宋_GB2312"/>
          <w:bCs/>
          <w:kern w:val="0"/>
          <w:sz w:val="32"/>
          <w:szCs w:val="32"/>
        </w:rPr>
        <w:t>（一）</w:t>
      </w:r>
      <w:r>
        <w:rPr>
          <w:rFonts w:hint="eastAsia" w:ascii="仿宋_GB2312" w:eastAsia="仿宋_GB2312" w:cs="仿宋_GB2312"/>
          <w:kern w:val="0"/>
          <w:sz w:val="32"/>
          <w:szCs w:val="32"/>
        </w:rPr>
        <w:t>社会保障和就业支出</w:t>
      </w:r>
      <w:r>
        <w:rPr>
          <w:rFonts w:hint="eastAsia" w:ascii="仿宋_GB2312" w:hAnsi="黑体" w:eastAsia="仿宋_GB2312" w:cs="仿宋_GB2312"/>
          <w:color w:val="auto"/>
          <w:kern w:val="0"/>
          <w:sz w:val="32"/>
          <w:szCs w:val="32"/>
        </w:rPr>
        <w:t>年初预算为</w:t>
      </w:r>
      <w:r>
        <w:rPr>
          <w:rFonts w:hint="eastAsia" w:ascii="仿宋_GB2312"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万元，年中追加调整预算</w:t>
      </w:r>
      <w:r>
        <w:rPr>
          <w:rFonts w:hint="eastAsia" w:ascii="仿宋_GB2312" w:hAnsi="黑体" w:eastAsia="仿宋_GB2312" w:cs="仿宋_GB2312"/>
          <w:color w:val="auto"/>
          <w:kern w:val="0"/>
          <w:sz w:val="32"/>
          <w:szCs w:val="32"/>
          <w:lang w:val="en-US" w:eastAsia="zh-CN"/>
        </w:rPr>
        <w:t>214.23</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支出决算为</w:t>
      </w:r>
      <w:r>
        <w:rPr>
          <w:rFonts w:hint="eastAsia" w:ascii="仿宋_GB2312" w:eastAsia="仿宋_GB2312" w:cs="仿宋_GB2312"/>
          <w:color w:val="auto"/>
          <w:kern w:val="0"/>
          <w:sz w:val="32"/>
          <w:szCs w:val="32"/>
        </w:rPr>
        <w:t>2</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4.23</w:t>
      </w:r>
      <w:r>
        <w:rPr>
          <w:rFonts w:hint="eastAsia" w:ascii="仿宋_GB2312" w:hAnsi="黑体"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主要用于博士后日常经费、引进人才费用、其他就业补助支出及死亡抚恤。</w:t>
      </w:r>
    </w:p>
    <w:p w14:paraId="486D6233">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二</w:t>
      </w:r>
      <w:r>
        <w:rPr>
          <w:rFonts w:hint="eastAsia" w:ascii="仿宋_GB2312" w:eastAsia="仿宋_GB2312" w:cs="仿宋_GB2312"/>
          <w:color w:val="auto"/>
          <w:kern w:val="0"/>
          <w:sz w:val="32"/>
          <w:szCs w:val="32"/>
          <w:lang w:eastAsia="zh-CN"/>
        </w:rPr>
        <w:t>）卫生健康支出年初预算为3,111.47万元，</w:t>
      </w:r>
      <w:r>
        <w:rPr>
          <w:rFonts w:hint="eastAsia" w:ascii="仿宋_GB2312" w:eastAsia="仿宋_GB2312" w:cs="仿宋_GB2312"/>
          <w:kern w:val="0"/>
          <w:sz w:val="32"/>
          <w:szCs w:val="32"/>
          <w:lang w:eastAsia="zh-CN"/>
        </w:rPr>
        <w:t>年中追加调整预算</w:t>
      </w:r>
      <w:r>
        <w:rPr>
          <w:rFonts w:hint="eastAsia" w:ascii="仿宋_GB2312" w:eastAsia="仿宋_GB2312" w:cs="仿宋_GB2312"/>
          <w:kern w:val="0"/>
          <w:sz w:val="32"/>
          <w:szCs w:val="32"/>
          <w:lang w:val="en-US" w:eastAsia="zh-CN"/>
        </w:rPr>
        <w:t>506.82</w:t>
      </w:r>
      <w:r>
        <w:rPr>
          <w:rFonts w:hint="eastAsia" w:ascii="仿宋_GB2312" w:eastAsia="仿宋_GB2312" w:cs="仿宋_GB2312"/>
          <w:kern w:val="0"/>
          <w:sz w:val="32"/>
          <w:szCs w:val="32"/>
          <w:lang w:eastAsia="zh-CN"/>
        </w:rPr>
        <w:t>万元，支出决算为3</w:t>
      </w:r>
      <w:r>
        <w:rPr>
          <w:rFonts w:hint="eastAsia" w:ascii="仿宋_GB2312" w:eastAsia="仿宋_GB2312" w:cs="仿宋_GB2312"/>
          <w:kern w:val="0"/>
          <w:sz w:val="32"/>
          <w:szCs w:val="32"/>
          <w:lang w:val="en-US" w:eastAsia="zh-CN"/>
        </w:rPr>
        <w:t>,618</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29</w:t>
      </w:r>
      <w:r>
        <w:rPr>
          <w:rFonts w:hint="eastAsia" w:ascii="仿宋_GB2312" w:eastAsia="仿宋_GB2312" w:cs="仿宋_GB2312"/>
          <w:kern w:val="0"/>
          <w:sz w:val="32"/>
          <w:szCs w:val="32"/>
          <w:lang w:eastAsia="zh-CN"/>
        </w:rPr>
        <w:t>万元，完成年初预算的100%。主要用主要用于综合医院、基本公共卫生服务、重大公共卫生服务、突发公共卫生事件应急处置、中医（民族医）药专项、其他卫生健康支出等。</w:t>
      </w:r>
    </w:p>
    <w:p w14:paraId="4EB66DF3">
      <w:pPr>
        <w:autoSpaceDE w:val="0"/>
        <w:autoSpaceDN w:val="0"/>
        <w:adjustRightInd w:val="0"/>
        <w:spacing w:line="560" w:lineRule="exact"/>
        <w:ind w:firstLine="640" w:firstLineChars="200"/>
        <w:jc w:val="both"/>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2024</w:t>
      </w:r>
      <w:r>
        <w:rPr>
          <w:rFonts w:hint="eastAsia" w:ascii="黑体" w:hAnsi="黑体" w:eastAsia="黑体" w:cs="仿宋_GB2312"/>
          <w:kern w:val="0"/>
          <w:sz w:val="32"/>
          <w:szCs w:val="32"/>
        </w:rPr>
        <w:t>年度一般公共预算财政拨款基本支出决算情况说明</w:t>
      </w:r>
    </w:p>
    <w:p w14:paraId="7DDDA66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公共预算财政拨款基本支出931.30万元，支出具体情况如下：</w:t>
      </w:r>
    </w:p>
    <w:p w14:paraId="420CE3B4">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cs="仿宋_GB2312"/>
          <w:kern w:val="0"/>
          <w:sz w:val="32"/>
          <w:szCs w:val="32"/>
        </w:rPr>
        <w:t>585.11</w:t>
      </w:r>
      <w:r>
        <w:rPr>
          <w:rFonts w:hint="eastAsia" w:ascii="仿宋_GB2312" w:eastAsia="仿宋_GB2312"/>
          <w:bCs/>
          <w:kern w:val="0"/>
          <w:sz w:val="32"/>
          <w:szCs w:val="32"/>
        </w:rPr>
        <w:t>万元，完成年初预算的</w:t>
      </w:r>
      <w:r>
        <w:rPr>
          <w:rFonts w:hint="eastAsia" w:ascii="仿宋_GB2312" w:eastAsia="仿宋_GB2312" w:cs="仿宋_GB2312"/>
          <w:color w:val="auto"/>
          <w:kern w:val="0"/>
          <w:sz w:val="32"/>
          <w:szCs w:val="32"/>
          <w:lang w:val="en-US" w:eastAsia="zh-CN"/>
        </w:rPr>
        <w:t>100</w:t>
      </w:r>
      <w:r>
        <w:rPr>
          <w:rFonts w:hint="eastAsia" w:ascii="仿宋_GB2312" w:eastAsia="仿宋_GB2312"/>
          <w:bCs/>
          <w:color w:val="auto"/>
          <w:kern w:val="0"/>
          <w:sz w:val="32"/>
          <w:szCs w:val="32"/>
        </w:rPr>
        <w:t>%</w:t>
      </w:r>
      <w:r>
        <w:rPr>
          <w:rFonts w:hint="eastAsia" w:ascii="仿宋_GB2312" w:eastAsia="仿宋_GB2312"/>
          <w:bCs/>
          <w:kern w:val="0"/>
          <w:sz w:val="32"/>
          <w:szCs w:val="32"/>
        </w:rPr>
        <w:t>。</w:t>
      </w:r>
    </w:p>
    <w:p w14:paraId="40F0DE0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（二）</w:t>
      </w:r>
      <w:r>
        <w:rPr>
          <w:rFonts w:hint="eastAsia" w:ascii="仿宋_GB2312" w:eastAsia="仿宋_GB2312"/>
          <w:bCs/>
          <w:kern w:val="0"/>
          <w:sz w:val="32"/>
          <w:szCs w:val="32"/>
          <w:lang w:val="en-US" w:eastAsia="zh-CN"/>
        </w:rPr>
        <w:t>对个人和家庭的补助</w:t>
      </w:r>
      <w:r>
        <w:rPr>
          <w:rFonts w:hint="eastAsia" w:ascii="仿宋_GB2312" w:eastAsia="仿宋_GB2312"/>
          <w:bCs/>
          <w:kern w:val="0"/>
          <w:sz w:val="32"/>
          <w:szCs w:val="32"/>
        </w:rPr>
        <w:t>支出</w:t>
      </w:r>
      <w:r>
        <w:rPr>
          <w:rFonts w:hint="eastAsia" w:ascii="仿宋_GB2312" w:eastAsia="仿宋_GB2312" w:cs="仿宋_GB2312"/>
          <w:kern w:val="0"/>
          <w:sz w:val="32"/>
          <w:szCs w:val="32"/>
          <w:lang w:val="en-US" w:eastAsia="zh-CN"/>
        </w:rPr>
        <w:t>346.19</w:t>
      </w:r>
      <w:r>
        <w:rPr>
          <w:rFonts w:hint="eastAsia" w:ascii="仿宋_GB2312" w:eastAsia="仿宋_GB2312"/>
          <w:bCs/>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bCs/>
          <w:kern w:val="0"/>
          <w:sz w:val="32"/>
          <w:szCs w:val="32"/>
        </w:rPr>
        <w:t>%。</w:t>
      </w:r>
    </w:p>
    <w:p w14:paraId="0A9C1833">
      <w:pPr>
        <w:autoSpaceDE w:val="0"/>
        <w:autoSpaceDN w:val="0"/>
        <w:adjustRightInd w:val="0"/>
        <w:spacing w:line="560" w:lineRule="exact"/>
        <w:ind w:firstLine="640" w:firstLineChars="200"/>
        <w:jc w:val="both"/>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2024</w:t>
      </w:r>
      <w:r>
        <w:rPr>
          <w:rFonts w:hint="eastAsia" w:ascii="黑体" w:hAnsi="黑体" w:eastAsia="黑体" w:cs="仿宋_GB2312"/>
          <w:kern w:val="0"/>
          <w:sz w:val="32"/>
          <w:szCs w:val="32"/>
        </w:rPr>
        <w:t>年度政府性基金支出决算情况</w:t>
      </w:r>
    </w:p>
    <w:p w14:paraId="513D0E2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eastAsia="zh-CN"/>
        </w:rPr>
        <w:t xml:space="preserve"> </w:t>
      </w:r>
      <w:r>
        <w:rPr>
          <w:rFonts w:hint="eastAsia" w:ascii="仿宋_GB2312" w:eastAsia="仿宋_GB2312"/>
          <w:kern w:val="0"/>
          <w:sz w:val="32"/>
          <w:szCs w:val="32"/>
          <w:lang w:val="en-US" w:eastAsia="zh-CN"/>
        </w:rPr>
        <w:t>本单位</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年度政府性基金支出42,907.30万元，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 17,907.30 万元，增长</w:t>
      </w:r>
      <w:r>
        <w:rPr>
          <w:rFonts w:hint="eastAsia" w:ascii="仿宋_GB2312" w:hAnsi="黑体" w:eastAsia="仿宋_GB2312" w:cs="仿宋_GB2312"/>
          <w:kern w:val="0"/>
          <w:sz w:val="32"/>
          <w:szCs w:val="32"/>
          <w:lang w:val="en-US" w:eastAsia="zh-CN"/>
        </w:rPr>
        <w:t>71.63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万元，项目支出42,907.30万元。</w:t>
      </w:r>
    </w:p>
    <w:p w14:paraId="46E4CC12">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hAnsi="黑体" w:eastAsia="仿宋_GB2312"/>
          <w:kern w:val="0"/>
          <w:sz w:val="32"/>
          <w:szCs w:val="32"/>
          <w:lang w:val="en-US" w:eastAsia="zh-CN"/>
        </w:rPr>
        <w:t>本单位</w:t>
      </w:r>
      <w:r>
        <w:rPr>
          <w:rFonts w:hint="eastAsia" w:ascii="仿宋_GB2312" w:hAnsi="黑体" w:eastAsia="仿宋_GB2312"/>
          <w:kern w:val="0"/>
          <w:sz w:val="32"/>
          <w:szCs w:val="32"/>
          <w:lang w:eastAsia="zh-CN"/>
        </w:rPr>
        <w:t>2024</w:t>
      </w:r>
      <w:r>
        <w:rPr>
          <w:rFonts w:hint="eastAsia" w:ascii="仿宋_GB2312" w:hAnsi="黑体" w:eastAsia="仿宋_GB2312" w:cs="仿宋_GB2312"/>
          <w:kern w:val="0"/>
          <w:sz w:val="32"/>
          <w:szCs w:val="32"/>
        </w:rPr>
        <w:t>年度政府性基金支出年初预算</w:t>
      </w:r>
      <w:r>
        <w:rPr>
          <w:rFonts w:hint="eastAsia" w:ascii="仿宋_GB2312" w:hAnsi="黑体" w:eastAsia="仿宋_GB2312" w:cs="仿宋_GB2312"/>
          <w:color w:val="auto"/>
          <w:kern w:val="0"/>
          <w:sz w:val="32"/>
          <w:szCs w:val="32"/>
        </w:rPr>
        <w:t>为</w:t>
      </w:r>
      <w:r>
        <w:rPr>
          <w:rFonts w:hint="eastAsia" w:ascii="仿宋_GB2312"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val="en-US" w:eastAsia="zh-CN"/>
        </w:rPr>
        <w:t>年终追加调整预算42,907.30万元，</w:t>
      </w:r>
      <w:r>
        <w:rPr>
          <w:rFonts w:hint="eastAsia" w:ascii="仿宋_GB2312" w:hAnsi="黑体" w:eastAsia="仿宋_GB2312" w:cs="仿宋_GB2312"/>
          <w:color w:val="auto"/>
          <w:kern w:val="0"/>
          <w:sz w:val="32"/>
          <w:szCs w:val="32"/>
        </w:rPr>
        <w:t>支出决算为</w:t>
      </w:r>
      <w:r>
        <w:rPr>
          <w:rFonts w:hint="eastAsia" w:ascii="仿宋_GB2312" w:eastAsia="仿宋_GB2312" w:cs="仿宋_GB2312"/>
          <w:color w:val="auto"/>
          <w:kern w:val="0"/>
          <w:sz w:val="32"/>
          <w:szCs w:val="32"/>
        </w:rPr>
        <w:t>42,907.30</w:t>
      </w:r>
      <w:r>
        <w:rPr>
          <w:rFonts w:hint="eastAsia" w:ascii="仿宋_GB2312" w:hAnsi="黑体"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w:t>
      </w:r>
    </w:p>
    <w:p w14:paraId="6CEFEBF9">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本年度政府性基金支出全部为其他支出（类），主要用于其他地方自行试点项目收益专项债券收入安排的支出。</w:t>
      </w:r>
    </w:p>
    <w:p w14:paraId="72FC3180">
      <w:pPr>
        <w:autoSpaceDE w:val="0"/>
        <w:autoSpaceDN w:val="0"/>
        <w:adjustRightInd w:val="0"/>
        <w:spacing w:line="560" w:lineRule="exact"/>
        <w:ind w:firstLine="640" w:firstLineChars="200"/>
        <w:jc w:val="both"/>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2024</w:t>
      </w:r>
      <w:r>
        <w:rPr>
          <w:rFonts w:hint="eastAsia" w:ascii="黑体" w:hAnsi="黑体" w:eastAsia="黑体" w:cs="仿宋_GB2312"/>
          <w:kern w:val="0"/>
          <w:sz w:val="32"/>
          <w:szCs w:val="32"/>
        </w:rPr>
        <w:t>年度国有资本经营预算支出决算情况</w:t>
      </w:r>
    </w:p>
    <w:p w14:paraId="770439E5">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lang w:val="en-US" w:eastAsia="zh-CN"/>
        </w:rPr>
        <w:t>本单位</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6DE47063">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kern w:val="0"/>
          <w:sz w:val="32"/>
          <w:szCs w:val="32"/>
          <w:lang w:val="en-US" w:eastAsia="zh-CN"/>
        </w:rPr>
        <w:t>本单位</w:t>
      </w:r>
      <w:r>
        <w:rPr>
          <w:rFonts w:hint="eastAsia" w:ascii="仿宋_GB2312" w:hAnsi="黑体" w:eastAsia="仿宋_GB2312"/>
          <w:kern w:val="0"/>
          <w:sz w:val="32"/>
          <w:szCs w:val="32"/>
          <w:lang w:eastAsia="zh-CN"/>
        </w:rPr>
        <w:t>2024</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693D27AF">
      <w:pPr>
        <w:autoSpaceDE w:val="0"/>
        <w:autoSpaceDN w:val="0"/>
        <w:adjustRightInd w:val="0"/>
        <w:spacing w:line="560" w:lineRule="exact"/>
        <w:ind w:firstLine="640" w:firstLineChars="200"/>
        <w:jc w:val="both"/>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6EE71499">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14:paraId="72F57AFA">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00B20CAC">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14:paraId="1CD2D55E">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p>
    <w:p w14:paraId="5E46E24C">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万元。主要用于机要文件交换、市内因公出行以及开展业务所需车辆燃料费、维修费、过路过桥费、保险费等。</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本单位</w:t>
      </w:r>
      <w:r>
        <w:rPr>
          <w:rFonts w:hint="eastAsia" w:ascii="仿宋_GB2312" w:hAnsi="黑体" w:eastAsia="仿宋_GB2312"/>
          <w:bCs/>
          <w:color w:val="000000"/>
          <w:sz w:val="32"/>
          <w:szCs w:val="32"/>
        </w:rPr>
        <w:t>开支财政拨款的公务用车保有量为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辆，全年运行费支出</w:t>
      </w:r>
      <w:r>
        <w:rPr>
          <w:rFonts w:hint="eastAsia" w:ascii="仿宋_GB2312" w:eastAsia="仿宋_GB2312" w:cs="仿宋_GB2312"/>
          <w:kern w:val="0"/>
          <w:sz w:val="32"/>
          <w:szCs w:val="32"/>
          <w:lang w:val="en-US" w:eastAsia="zh-CN"/>
        </w:rPr>
        <w:t>0</w:t>
      </w:r>
      <w:r>
        <w:rPr>
          <w:rFonts w:hint="eastAsia" w:ascii="仿宋_GB2312" w:hAnsi="黑体" w:eastAsia="仿宋_GB2312"/>
          <w:bCs/>
          <w:color w:val="000000"/>
          <w:sz w:val="32"/>
          <w:szCs w:val="32"/>
        </w:rPr>
        <w:t>万元。</w:t>
      </w:r>
    </w:p>
    <w:p w14:paraId="25646A38">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14:paraId="703C65D0">
      <w:pPr>
        <w:autoSpaceDE w:val="0"/>
        <w:autoSpaceDN w:val="0"/>
        <w:adjustRightInd w:val="0"/>
        <w:spacing w:line="560" w:lineRule="exact"/>
        <w:ind w:firstLine="627" w:firstLineChars="196"/>
        <w:jc w:val="both"/>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61581392">
      <w:pPr>
        <w:autoSpaceDE w:val="0"/>
        <w:autoSpaceDN w:val="0"/>
        <w:adjustRightInd w:val="0"/>
        <w:spacing w:line="560" w:lineRule="exact"/>
        <w:ind w:firstLine="640" w:firstLineChars="200"/>
        <w:jc w:val="both"/>
        <w:outlineLvl w:val="1"/>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51B624B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lang w:val="en-US" w:eastAsia="zh-CN"/>
        </w:rPr>
        <w:t>无</w:t>
      </w:r>
      <w:r>
        <w:rPr>
          <w:rFonts w:hint="eastAsia" w:ascii="仿宋_GB2312" w:eastAsia="仿宋_GB2312" w:cs="仿宋_GB2312"/>
          <w:kern w:val="0"/>
          <w:sz w:val="32"/>
          <w:szCs w:val="32"/>
        </w:rPr>
        <w:t>机关运行经费支出。</w:t>
      </w:r>
    </w:p>
    <w:p w14:paraId="6A0E8896">
      <w:pPr>
        <w:autoSpaceDE w:val="0"/>
        <w:autoSpaceDN w:val="0"/>
        <w:adjustRightInd w:val="0"/>
        <w:spacing w:line="560" w:lineRule="exact"/>
        <w:ind w:firstLine="640" w:firstLineChars="200"/>
        <w:jc w:val="both"/>
        <w:outlineLvl w:val="1"/>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268FB74C">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rPr>
      </w:pPr>
      <w:r>
        <w:rPr>
          <w:rFonts w:hint="eastAsia" w:ascii="仿宋_GB2312" w:eastAsia="仿宋_GB2312" w:cs="仿宋_GB2312"/>
          <w:kern w:val="0"/>
          <w:sz w:val="32"/>
          <w:szCs w:val="32"/>
          <w:lang w:eastAsia="zh-CN"/>
        </w:rPr>
        <w:t>本单位2024</w:t>
      </w:r>
      <w:r>
        <w:rPr>
          <w:rFonts w:hint="eastAsia" w:ascii="仿宋_GB2312" w:eastAsia="仿宋_GB2312" w:cs="仿宋_GB2312"/>
          <w:kern w:val="0"/>
          <w:sz w:val="32"/>
          <w:szCs w:val="32"/>
        </w:rPr>
        <w:t>年度政府采购支出总额 19,978.15 万元，其中：政府采购货物支出 11,524.13 万元、政府采购工程支出  1,138.49 万元、政府采购服务支出 7,315.53 万元。授予中小企业合同金额 14,699.30 万元，占政府采购支出总额的</w:t>
      </w:r>
      <w:r>
        <w:rPr>
          <w:rFonts w:hint="eastAsia" w:ascii="仿宋_GB2312" w:eastAsia="仿宋_GB2312" w:cs="仿宋_GB2312"/>
          <w:kern w:val="0"/>
          <w:sz w:val="32"/>
          <w:szCs w:val="32"/>
          <w:lang w:val="en-US" w:eastAsia="zh-CN"/>
        </w:rPr>
        <w:t>73.58</w:t>
      </w:r>
      <w:r>
        <w:rPr>
          <w:rFonts w:hint="eastAsia" w:ascii="仿宋_GB2312" w:eastAsia="仿宋_GB2312" w:cs="仿宋_GB2312"/>
          <w:kern w:val="0"/>
          <w:sz w:val="32"/>
          <w:szCs w:val="32"/>
        </w:rPr>
        <w:t>%，其中：授予小微企业合同金额 145.50 万元，占授予中小企业合同金额的</w:t>
      </w:r>
      <w:r>
        <w:rPr>
          <w:rFonts w:hint="eastAsia" w:ascii="仿宋_GB2312" w:eastAsia="仿宋_GB2312" w:cs="仿宋_GB2312"/>
          <w:kern w:val="0"/>
          <w:sz w:val="32"/>
          <w:szCs w:val="32"/>
          <w:lang w:val="en-US" w:eastAsia="zh-CN"/>
        </w:rPr>
        <w:t>0.99</w:t>
      </w:r>
      <w:r>
        <w:rPr>
          <w:rFonts w:hint="eastAsia" w:ascii="仿宋_GB2312" w:eastAsia="仿宋_GB2312" w:cs="仿宋_GB2312"/>
          <w:kern w:val="0"/>
          <w:sz w:val="32"/>
          <w:szCs w:val="32"/>
        </w:rPr>
        <w:t>%；</w:t>
      </w:r>
      <w:r>
        <w:rPr>
          <w:rFonts w:hint="eastAsia" w:ascii="仿宋_GB2312" w:hAnsi="Times New Roman"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lang w:val="en-US" w:eastAsia="zh-CN"/>
        </w:rPr>
        <w:t>54.48</w:t>
      </w:r>
      <w:r>
        <w:rPr>
          <w:rFonts w:hint="eastAsia" w:ascii="仿宋_GB2312" w:hAnsi="Times New Roman"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lang w:val="en-US" w:eastAsia="zh-CN"/>
        </w:rPr>
        <w:t>99.56</w:t>
      </w:r>
      <w:r>
        <w:rPr>
          <w:rFonts w:hint="eastAsia" w:ascii="仿宋_GB2312" w:hAnsi="Times New Roman" w:eastAsia="仿宋_GB2312" w:cs="仿宋_GB2312"/>
          <w:kern w:val="0"/>
          <w:sz w:val="32"/>
          <w:szCs w:val="32"/>
          <w:highlight w:val="none"/>
        </w:rPr>
        <w:t>%。</w:t>
      </w:r>
    </w:p>
    <w:p w14:paraId="3DA1251B">
      <w:pPr>
        <w:autoSpaceDE w:val="0"/>
        <w:autoSpaceDN w:val="0"/>
        <w:adjustRightInd w:val="0"/>
        <w:spacing w:line="560" w:lineRule="exact"/>
        <w:ind w:firstLine="640" w:firstLineChars="200"/>
        <w:jc w:val="both"/>
        <w:outlineLvl w:val="1"/>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5615A431">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年12月31日，</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29</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21</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辆，其他用车主要是轿车、商务车、其他客车（汽车）；单位价值50万元以上通用设备</w:t>
      </w:r>
      <w:r>
        <w:rPr>
          <w:rFonts w:hint="eastAsia" w:ascii="仿宋_GB2312" w:eastAsia="仿宋_GB2312" w:cs="仿宋_GB2312"/>
          <w:kern w:val="0"/>
          <w:sz w:val="32"/>
          <w:szCs w:val="32"/>
          <w:lang w:val="en-US" w:eastAsia="zh-CN"/>
        </w:rPr>
        <w:t>37</w:t>
      </w:r>
      <w:r>
        <w:rPr>
          <w:rFonts w:hint="eastAsia" w:ascii="仿宋_GB2312" w:eastAsia="仿宋_GB2312" w:cs="仿宋_GB2312"/>
          <w:kern w:val="0"/>
          <w:sz w:val="32"/>
          <w:szCs w:val="32"/>
        </w:rPr>
        <w:t>台；单位价值100万元以上专用设备</w:t>
      </w:r>
      <w:r>
        <w:rPr>
          <w:rFonts w:hint="eastAsia" w:ascii="仿宋_GB2312" w:eastAsia="仿宋_GB2312" w:cs="仿宋_GB2312"/>
          <w:kern w:val="0"/>
          <w:sz w:val="32"/>
          <w:szCs w:val="32"/>
          <w:lang w:val="en-US" w:eastAsia="zh-CN"/>
        </w:rPr>
        <w:t>196</w:t>
      </w:r>
      <w:r>
        <w:rPr>
          <w:rFonts w:hint="eastAsia" w:ascii="仿宋_GB2312" w:eastAsia="仿宋_GB2312" w:cs="仿宋_GB2312"/>
          <w:kern w:val="0"/>
          <w:sz w:val="32"/>
          <w:szCs w:val="32"/>
        </w:rPr>
        <w:t>台。</w:t>
      </w:r>
    </w:p>
    <w:p w14:paraId="05819250">
      <w:pPr>
        <w:autoSpaceDE w:val="0"/>
        <w:autoSpaceDN w:val="0"/>
        <w:adjustRightInd w:val="0"/>
        <w:spacing w:line="560" w:lineRule="exact"/>
        <w:ind w:firstLine="640" w:firstLineChars="200"/>
        <w:jc w:val="both"/>
        <w:outlineLvl w:val="0"/>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0B9CA46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rightChars="0" w:firstLine="640" w:firstLineChars="200"/>
        <w:jc w:val="both"/>
        <w:outlineLvl w:val="1"/>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（一）整体支出绩效自评结果。</w:t>
      </w:r>
    </w:p>
    <w:p w14:paraId="3C8EC99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eastAsia="仿宋_GB2312" w:cs="仿宋_GB2312"/>
          <w:b w:val="0"/>
          <w:bCs w:val="0"/>
          <w:caps w:val="0"/>
          <w:color w:val="auto"/>
          <w:kern w:val="0"/>
          <w:sz w:val="32"/>
          <w:szCs w:val="32"/>
          <w:vertAlign w:val="baseline"/>
          <w:lang w:val="en-US" w:eastAsia="zh-CN" w:bidi="ar"/>
        </w:rPr>
        <w:t>本单位</w:t>
      </w:r>
      <w:r>
        <w:rPr>
          <w:rFonts w:hint="eastAsia" w:ascii="仿宋_GB2312" w:hAnsi="Times New Roman" w:eastAsia="仿宋_GB2312" w:cs="仿宋_GB2312"/>
          <w:b w:val="0"/>
          <w:bCs w:val="0"/>
          <w:caps w:val="0"/>
          <w:color w:val="auto"/>
          <w:kern w:val="0"/>
          <w:sz w:val="32"/>
          <w:szCs w:val="32"/>
          <w:vertAlign w:val="baseline"/>
          <w:lang w:val="en-US" w:eastAsia="zh-CN" w:bidi="ar"/>
        </w:rPr>
        <w:t>2024年度一般公共预算数</w:t>
      </w:r>
      <w:r>
        <w:rPr>
          <w:rFonts w:hint="eastAsia" w:ascii="仿宋_GB2312" w:eastAsia="仿宋_GB2312" w:cs="仿宋_GB2312"/>
          <w:kern w:val="0"/>
          <w:sz w:val="32"/>
          <w:szCs w:val="32"/>
        </w:rPr>
        <w:t>3,832.52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rPr>
        <w:t>3,832.52</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等。从自评情况来看，当年预算指标执行较好，基本完成年初设定的绩效指标，达到预期绩效目标。</w:t>
      </w:r>
    </w:p>
    <w:p w14:paraId="799DC29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rightChars="0" w:firstLine="640" w:firstLineChars="200"/>
        <w:jc w:val="both"/>
        <w:outlineLvl w:val="1"/>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（二）项目支出绩效自评结果。</w:t>
      </w:r>
    </w:p>
    <w:p w14:paraId="01AD8CE4">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w:t>
      </w:r>
      <w:r>
        <w:rPr>
          <w:rFonts w:hint="eastAsia" w:ascii="仿宋_GB2312" w:eastAsia="仿宋_GB2312" w:cs="仿宋_GB2312"/>
          <w:b w:val="0"/>
          <w:bCs w:val="0"/>
          <w:caps w:val="0"/>
          <w:color w:val="auto"/>
          <w:kern w:val="0"/>
          <w:sz w:val="32"/>
          <w:szCs w:val="32"/>
          <w:vertAlign w:val="baseline"/>
          <w:lang w:val="en-US" w:eastAsia="zh-CN" w:bidi="ar"/>
        </w:rPr>
        <w:t>本单位</w:t>
      </w:r>
      <w:r>
        <w:rPr>
          <w:rFonts w:hint="eastAsia" w:ascii="仿宋_GB2312" w:hAnsi="Times New Roman" w:eastAsia="仿宋_GB2312" w:cs="仿宋_GB2312"/>
          <w:b w:val="0"/>
          <w:bCs w:val="0"/>
          <w:caps w:val="0"/>
          <w:color w:val="auto"/>
          <w:kern w:val="0"/>
          <w:sz w:val="32"/>
          <w:szCs w:val="32"/>
          <w:vertAlign w:val="baseline"/>
          <w:lang w:val="en-US" w:eastAsia="zh-CN" w:bidi="ar"/>
        </w:rPr>
        <w:t>2024年度项目</w:t>
      </w:r>
      <w:r>
        <w:rPr>
          <w:rFonts w:hint="eastAsia" w:ascii="仿宋_GB2312" w:eastAsia="仿宋_GB2312" w:cs="仿宋_GB2312"/>
          <w:kern w:val="0"/>
          <w:sz w:val="32"/>
          <w:szCs w:val="32"/>
          <w:lang w:val="en-US" w:eastAsia="zh-CN"/>
        </w:rPr>
        <w:t>19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rPr>
        <w:t xml:space="preserve"> 2,901.22 </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66678D9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18</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rPr>
        <w:t xml:space="preserve"> 2,895.22 </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94.74</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99.79</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6</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5.26</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0.21</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自评发现的主要问题及原因：一是对预算执行及绩效目标实现把控程度不够；二是对预算执行计划性把控程度不够。下一步改进措施：一是多措并举，加快预算执行进度及绩效目标实现，以问题为导向找准工作思路，以精准高效为原则细化工作措施；二是定期梳理，增强预算执行的计划性及均衡性，形成资金梳理常态化工作机制并定期通报督促。</w:t>
      </w:r>
    </w:p>
    <w:p w14:paraId="06E5FEB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2.部分重点项目绩效自评情况：根据年初设定的绩效目标，可转换ICU设备购置项目（自治区配套），</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28.6</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28.6</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_GB2312" w:eastAsia="仿宋_GB2312" w:cs="仿宋_GB2312"/>
          <w:b w:val="0"/>
          <w:bCs w:val="0"/>
          <w:caps w:val="0"/>
          <w:color w:val="auto"/>
          <w:kern w:val="0"/>
          <w:sz w:val="32"/>
          <w:szCs w:val="32"/>
          <w:vertAlign w:val="baseline"/>
          <w:lang w:val="en-US" w:eastAsia="zh-CN" w:bidi="ar"/>
        </w:rPr>
        <w:t>一是</w:t>
      </w:r>
      <w:r>
        <w:rPr>
          <w:rFonts w:hint="eastAsia" w:ascii="仿宋_GB2312" w:hAnsi="Times New Roman" w:eastAsia="仿宋_GB2312" w:cs="仿宋_GB2312"/>
          <w:b w:val="0"/>
          <w:bCs w:val="0"/>
          <w:caps w:val="0"/>
          <w:color w:val="auto"/>
          <w:kern w:val="0"/>
          <w:sz w:val="32"/>
          <w:szCs w:val="32"/>
          <w:vertAlign w:val="baseline"/>
          <w:lang w:val="en-US" w:eastAsia="zh-CN" w:bidi="ar"/>
        </w:rPr>
        <w:t>全年完成支出财政拨款经费28.6万元，采购5台医疗设备。</w:t>
      </w:r>
      <w:r>
        <w:rPr>
          <w:rFonts w:hint="eastAsia" w:ascii="仿宋_GB2312" w:eastAsia="仿宋_GB2312" w:cs="仿宋_GB2312"/>
          <w:b w:val="0"/>
          <w:bCs w:val="0"/>
          <w:caps w:val="0"/>
          <w:color w:val="auto"/>
          <w:kern w:val="0"/>
          <w:sz w:val="32"/>
          <w:szCs w:val="32"/>
          <w:vertAlign w:val="baseline"/>
          <w:lang w:val="en-US" w:eastAsia="zh-CN" w:bidi="ar"/>
        </w:rPr>
        <w:t>二是</w:t>
      </w:r>
      <w:r>
        <w:rPr>
          <w:rFonts w:hint="eastAsia" w:ascii="仿宋_GB2312" w:hAnsi="Times New Roman" w:eastAsia="仿宋_GB2312" w:cs="仿宋_GB2312"/>
          <w:b w:val="0"/>
          <w:bCs w:val="0"/>
          <w:caps w:val="0"/>
          <w:color w:val="auto"/>
          <w:kern w:val="0"/>
          <w:sz w:val="32"/>
          <w:szCs w:val="32"/>
          <w:vertAlign w:val="baseline"/>
          <w:lang w:val="en-US" w:eastAsia="zh-CN" w:bidi="ar"/>
        </w:rPr>
        <w:t>本着立足需求、确保急需、尽快投用的原则,开展三级医院可转换重症加强护理病房(ICU) 升级改造工作，提高新型冠状病毒感染应急救治</w:t>
      </w:r>
      <w:r>
        <w:rPr>
          <w:rFonts w:hint="eastAsia" w:ascii="仿宋_GB2312" w:eastAsia="仿宋_GB2312" w:cs="仿宋_GB2312"/>
          <w:b w:val="0"/>
          <w:bCs w:val="0"/>
          <w:caps w:val="0"/>
          <w:color w:val="auto"/>
          <w:kern w:val="0"/>
          <w:sz w:val="32"/>
          <w:szCs w:val="32"/>
          <w:vertAlign w:val="baseline"/>
          <w:lang w:val="en-US" w:eastAsia="zh-CN" w:bidi="ar"/>
        </w:rPr>
        <w:t>。</w:t>
      </w:r>
      <w:r>
        <w:rPr>
          <w:rFonts w:hint="eastAsia" w:ascii="仿宋_GB2312" w:hAnsi="Times New Roman" w:eastAsia="仿宋_GB2312" w:cs="仿宋_GB2312"/>
          <w:b w:val="0"/>
          <w:bCs w:val="0"/>
          <w:caps w:val="0"/>
          <w:color w:val="auto"/>
          <w:kern w:val="0"/>
          <w:sz w:val="32"/>
          <w:szCs w:val="32"/>
          <w:vertAlign w:val="baseline"/>
          <w:lang w:val="en-US" w:eastAsia="zh-CN" w:bidi="ar"/>
        </w:rPr>
        <w:t>设备采购流程整体偏慢，影响经费使用进度。下一步改进措施：优化设备采购流程，加快采购速度。</w:t>
      </w:r>
    </w:p>
    <w:p w14:paraId="110D4D5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rightChars="0" w:firstLine="640" w:firstLineChars="200"/>
        <w:jc w:val="both"/>
        <w:outlineLvl w:val="1"/>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（三）部门绩效评价结果。</w:t>
      </w:r>
    </w:p>
    <w:p w14:paraId="15A8C2D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kern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组织对“医疗护理员培训和规范管理试点项目”等</w:t>
      </w:r>
      <w:r>
        <w:rPr>
          <w:rFonts w:hint="eastAsia" w:ascii="仿宋_GB2312" w:eastAsia="仿宋_GB2312" w:cs="仿宋_GB2312"/>
          <w:b w:val="0"/>
          <w:bCs w:val="0"/>
          <w:caps w:val="0"/>
          <w:color w:val="auto"/>
          <w:kern w:val="0"/>
          <w:sz w:val="32"/>
          <w:szCs w:val="32"/>
          <w:vertAlign w:val="baseline"/>
          <w:lang w:val="en-US" w:eastAsia="zh-CN" w:bidi="ar"/>
        </w:rPr>
        <w:t>6</w:t>
      </w:r>
      <w:r>
        <w:rPr>
          <w:rFonts w:hint="eastAsia" w:ascii="仿宋_GB2312" w:hAnsi="Times New Roman" w:eastAsia="仿宋_GB2312" w:cs="仿宋_GB2312"/>
          <w:b w:val="0"/>
          <w:bCs w:val="0"/>
          <w:caps w:val="0"/>
          <w:color w:val="auto"/>
          <w:kern w:val="0"/>
          <w:sz w:val="32"/>
          <w:szCs w:val="32"/>
          <w:vertAlign w:val="baseline"/>
          <w:lang w:val="en-US" w:eastAsia="zh-CN" w:bidi="ar"/>
        </w:rPr>
        <w:t>个</w:t>
      </w:r>
      <w:r>
        <w:rPr>
          <w:rFonts w:hint="eastAsia" w:ascii="仿宋_GB2312" w:eastAsia="仿宋_GB2312" w:cs="仿宋_GB2312"/>
          <w:b w:val="0"/>
          <w:bCs w:val="0"/>
          <w:caps w:val="0"/>
          <w:color w:val="auto"/>
          <w:kern w:val="0"/>
          <w:sz w:val="32"/>
          <w:szCs w:val="32"/>
          <w:vertAlign w:val="baseline"/>
          <w:lang w:val="en-US" w:eastAsia="zh-CN" w:bidi="ar"/>
        </w:rPr>
        <w:t>预算超100万元的重点</w:t>
      </w:r>
      <w:r>
        <w:rPr>
          <w:rFonts w:hint="eastAsia" w:ascii="仿宋_GB2312" w:hAnsi="Times New Roman" w:eastAsia="仿宋_GB2312" w:cs="仿宋_GB2312"/>
          <w:b w:val="0"/>
          <w:bCs w:val="0"/>
          <w:caps w:val="0"/>
          <w:color w:val="auto"/>
          <w:kern w:val="0"/>
          <w:sz w:val="32"/>
          <w:szCs w:val="32"/>
          <w:vertAlign w:val="baseline"/>
          <w:lang w:val="en-US" w:eastAsia="zh-CN" w:bidi="ar"/>
        </w:rPr>
        <w:t>项目进行了评价，评价结果为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等，涉及资金   2,656.75 万元。从评价情况来看，项目实施总体评价良好，达到预期绩效目标</w:t>
      </w:r>
      <w:r>
        <w:rPr>
          <w:rFonts w:hint="eastAsia" w:ascii="仿宋_GB2312" w:eastAsia="仿宋_GB2312" w:cs="仿宋_GB2312"/>
          <w:b w:val="0"/>
          <w:bCs w:val="0"/>
          <w:caps w:val="0"/>
          <w:color w:val="auto"/>
          <w:kern w:val="0"/>
          <w:sz w:val="32"/>
          <w:szCs w:val="32"/>
          <w:vertAlign w:val="baseline"/>
          <w:lang w:val="en-US" w:eastAsia="zh-CN" w:bidi="ar"/>
        </w:rPr>
        <w:t>。</w:t>
      </w:r>
    </w:p>
    <w:p w14:paraId="58855839">
      <w:pPr>
        <w:autoSpaceDE w:val="0"/>
        <w:autoSpaceDN w:val="0"/>
        <w:adjustRightInd w:val="0"/>
        <w:spacing w:line="560" w:lineRule="exact"/>
        <w:rPr>
          <w:rFonts w:hint="eastAsia" w:ascii="仿宋_GB2312" w:eastAsia="仿宋_GB2312" w:cs="仿宋_GB2312"/>
          <w:b/>
          <w:kern w:val="0"/>
          <w:sz w:val="32"/>
          <w:szCs w:val="32"/>
        </w:rPr>
      </w:pPr>
    </w:p>
    <w:p w14:paraId="2903105B">
      <w:pPr>
        <w:autoSpaceDE w:val="0"/>
        <w:autoSpaceDN w:val="0"/>
        <w:adjustRightInd w:val="0"/>
        <w:spacing w:line="560" w:lineRule="exact"/>
        <w:jc w:val="center"/>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153C5415">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0813AF4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7EA7EFF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658CF819">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175F3FC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2691F8A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51DC3C0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02DA86E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069AD78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250BF34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21EBF415">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7C2EE44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78B7C5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23DDEC">
      <w:pPr>
        <w:widowControl w:val="0"/>
        <w:spacing w:line="560" w:lineRule="exact"/>
        <w:ind w:firstLine="640" w:firstLineChars="200"/>
        <w:jc w:val="left"/>
        <w:rPr>
          <w:rFonts w:hint="eastAsia" w:ascii="黑体" w:hAnsi="黑体" w:eastAsia="黑体" w:cs="仿宋_GB2312"/>
          <w:kern w:val="0"/>
          <w:sz w:val="32"/>
          <w:szCs w:val="32"/>
        </w:rPr>
      </w:pPr>
    </w:p>
    <w:sectPr>
      <w:footerReference r:id="rId3" w:type="default"/>
      <w:footerReference r:id="rId4" w:type="even"/>
      <w:pgSz w:w="11906" w:h="16838"/>
      <w:pgMar w:top="1701" w:right="1474" w:bottom="1247"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UnicodeMS">
    <w:altName w:val="方正公文小标宋"/>
    <w:panose1 w:val="00000000000000000000"/>
    <w:charset w:val="00"/>
    <w:family w:val="auto"/>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C582">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5F5B">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C083EFA"/>
    <w:rsid w:val="10075054"/>
    <w:rsid w:val="16BF55F7"/>
    <w:rsid w:val="1ECB20A3"/>
    <w:rsid w:val="1F9C9F9E"/>
    <w:rsid w:val="1FF65FE0"/>
    <w:rsid w:val="25E3027C"/>
    <w:rsid w:val="2BFB704C"/>
    <w:rsid w:val="2C2F78A3"/>
    <w:rsid w:val="2FFFA4F3"/>
    <w:rsid w:val="37BFB580"/>
    <w:rsid w:val="37EFBB03"/>
    <w:rsid w:val="3ACEFA65"/>
    <w:rsid w:val="3BF63352"/>
    <w:rsid w:val="3D637C35"/>
    <w:rsid w:val="3DFD3051"/>
    <w:rsid w:val="471E42F9"/>
    <w:rsid w:val="4BC7CF4D"/>
    <w:rsid w:val="4BFC0AB8"/>
    <w:rsid w:val="4E5D070C"/>
    <w:rsid w:val="4FFE069B"/>
    <w:rsid w:val="54FFAA53"/>
    <w:rsid w:val="56BECFA4"/>
    <w:rsid w:val="5DFF9860"/>
    <w:rsid w:val="5E2B72F0"/>
    <w:rsid w:val="5E5F67CF"/>
    <w:rsid w:val="5E7ED30B"/>
    <w:rsid w:val="5F0E5849"/>
    <w:rsid w:val="5FD729DD"/>
    <w:rsid w:val="5FE35058"/>
    <w:rsid w:val="5FF1A997"/>
    <w:rsid w:val="5FF38264"/>
    <w:rsid w:val="5FF9D9A2"/>
    <w:rsid w:val="5FFD29B1"/>
    <w:rsid w:val="5FFF5719"/>
    <w:rsid w:val="68976073"/>
    <w:rsid w:val="6ABEAD59"/>
    <w:rsid w:val="6B77B260"/>
    <w:rsid w:val="6BCB304A"/>
    <w:rsid w:val="6EFDC130"/>
    <w:rsid w:val="6F7E9FD2"/>
    <w:rsid w:val="6FCB05A4"/>
    <w:rsid w:val="75D67D85"/>
    <w:rsid w:val="763B428B"/>
    <w:rsid w:val="76DBD909"/>
    <w:rsid w:val="77AE8543"/>
    <w:rsid w:val="77B76D4E"/>
    <w:rsid w:val="77EBEDC5"/>
    <w:rsid w:val="7AFDD9A2"/>
    <w:rsid w:val="7B49A1F5"/>
    <w:rsid w:val="7B6F2545"/>
    <w:rsid w:val="7BAF350D"/>
    <w:rsid w:val="7BEFBB12"/>
    <w:rsid w:val="7CBF5D43"/>
    <w:rsid w:val="7CF76472"/>
    <w:rsid w:val="7CFBC9CE"/>
    <w:rsid w:val="7DA9B1C3"/>
    <w:rsid w:val="7DEF9CD5"/>
    <w:rsid w:val="7DFF28B6"/>
    <w:rsid w:val="7FBB8553"/>
    <w:rsid w:val="7FE91556"/>
    <w:rsid w:val="7FEF9B2F"/>
    <w:rsid w:val="7FFE1D4E"/>
    <w:rsid w:val="7FFFEF4C"/>
    <w:rsid w:val="8FEB5697"/>
    <w:rsid w:val="9E7D17A2"/>
    <w:rsid w:val="A3D4AE9A"/>
    <w:rsid w:val="A77F1C6A"/>
    <w:rsid w:val="AF77CAFC"/>
    <w:rsid w:val="AFD79E22"/>
    <w:rsid w:val="AFDFF4FD"/>
    <w:rsid w:val="B35C69E7"/>
    <w:rsid w:val="B3FF4157"/>
    <w:rsid w:val="B53F208B"/>
    <w:rsid w:val="B5BF8820"/>
    <w:rsid w:val="B79FFC42"/>
    <w:rsid w:val="BD3D1926"/>
    <w:rsid w:val="BF56FE8C"/>
    <w:rsid w:val="BF7D30E6"/>
    <w:rsid w:val="BFB1030F"/>
    <w:rsid w:val="BFFFAC87"/>
    <w:rsid w:val="CDD6F552"/>
    <w:rsid w:val="CE7B310F"/>
    <w:rsid w:val="D73F758B"/>
    <w:rsid w:val="D7F8A069"/>
    <w:rsid w:val="D7FF3960"/>
    <w:rsid w:val="D9EF927D"/>
    <w:rsid w:val="DAF30C3A"/>
    <w:rsid w:val="DAFF5ABD"/>
    <w:rsid w:val="DD6F8F83"/>
    <w:rsid w:val="DD75A694"/>
    <w:rsid w:val="DDDFBC85"/>
    <w:rsid w:val="DE3D6876"/>
    <w:rsid w:val="DEF7FB5C"/>
    <w:rsid w:val="DF5C86C8"/>
    <w:rsid w:val="DFF0A724"/>
    <w:rsid w:val="DFFFAD1D"/>
    <w:rsid w:val="E6D71ED5"/>
    <w:rsid w:val="EA9DEDD1"/>
    <w:rsid w:val="EBFCAE59"/>
    <w:rsid w:val="EBFF093D"/>
    <w:rsid w:val="EC7F8673"/>
    <w:rsid w:val="ECEB8A85"/>
    <w:rsid w:val="EFCBCD76"/>
    <w:rsid w:val="EFE75D81"/>
    <w:rsid w:val="EFEF9130"/>
    <w:rsid w:val="EFFB9B5B"/>
    <w:rsid w:val="F1EEFEA5"/>
    <w:rsid w:val="F7F7AFE3"/>
    <w:rsid w:val="F8B730B7"/>
    <w:rsid w:val="FADE3EF6"/>
    <w:rsid w:val="FAFE9B88"/>
    <w:rsid w:val="FB6B97A0"/>
    <w:rsid w:val="FBF5C9C2"/>
    <w:rsid w:val="FD788065"/>
    <w:rsid w:val="FD7A527B"/>
    <w:rsid w:val="FDDBC0F6"/>
    <w:rsid w:val="FDF59213"/>
    <w:rsid w:val="FEBBFCEF"/>
    <w:rsid w:val="FEE75FEC"/>
    <w:rsid w:val="FFAB5FD1"/>
    <w:rsid w:val="FFBF9A48"/>
    <w:rsid w:val="FFDFAFDD"/>
    <w:rsid w:val="FFE7FAAF"/>
    <w:rsid w:val="FFEB0326"/>
    <w:rsid w:val="FFF6B0FE"/>
    <w:rsid w:val="FFF7732D"/>
    <w:rsid w:val="FFFB8126"/>
    <w:rsid w:val="FFFB86BC"/>
    <w:rsid w:val="FFFFA287"/>
    <w:rsid w:val="FFFFF6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脚 Char"/>
    <w:link w:val="3"/>
    <w:qFormat/>
    <w:uiPriority w:val="99"/>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5684</Words>
  <Characters>6441</Characters>
  <Lines>42</Lines>
  <Paragraphs>11</Paragraphs>
  <TotalTime>19</TotalTime>
  <ScaleCrop>false</ScaleCrop>
  <LinksUpToDate>false</LinksUpToDate>
  <CharactersWithSpaces>6483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2018-08-02T07:54:00Z</dcterms:created>
  <dc:creator>莫先孔</dc:creator>
  <cp:lastModifiedBy>茅十八</cp:lastModifiedBy>
  <cp:lastPrinted>2012-08-25T08:16:00Z</cp:lastPrinted>
  <dcterms:modified xsi:type="dcterms:W3CDTF">2025-08-15T09:10:42Z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eyJoZGlkIjoiNDRhMTk2MzRkYTAwMDMxN2JiODE0NzFjZThlNDY2ZDEiLCJ1c2VySWQiOiI3MjQ1NDg4ODIifQ==</vt:lpwstr>
  </property>
  <property fmtid="{D5CDD505-2E9C-101B-9397-08002B2CF9AE}" pid="4" name="ICV">
    <vt:lpwstr>C97B97487B124197AB549871E93DD4C5_13</vt:lpwstr>
  </property>
</Properties>
</file>