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D61D3" w14:textId="77777777" w:rsidR="00F2365D" w:rsidRDefault="002022D1">
      <w:pPr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桂林医学院附属医院医疗设备技术参数</w:t>
      </w:r>
      <w:r>
        <w:rPr>
          <w:rFonts w:ascii="宋体" w:eastAsia="宋体" w:hAnsi="宋体" w:hint="eastAsia"/>
          <w:b/>
          <w:sz w:val="32"/>
          <w:szCs w:val="32"/>
        </w:rPr>
        <w:t>申请</w:t>
      </w:r>
      <w:r>
        <w:rPr>
          <w:rFonts w:ascii="宋体" w:eastAsia="宋体" w:hAnsi="宋体"/>
          <w:b/>
          <w:sz w:val="32"/>
          <w:szCs w:val="32"/>
        </w:rPr>
        <w:t>表</w:t>
      </w:r>
    </w:p>
    <w:tbl>
      <w:tblPr>
        <w:tblStyle w:val="a9"/>
        <w:tblW w:w="8295" w:type="dxa"/>
        <w:tblLook w:val="04A0" w:firstRow="1" w:lastRow="0" w:firstColumn="1" w:lastColumn="0" w:noHBand="0" w:noVBand="1"/>
      </w:tblPr>
      <w:tblGrid>
        <w:gridCol w:w="1980"/>
        <w:gridCol w:w="6315"/>
      </w:tblGrid>
      <w:tr w:rsidR="00F2365D" w14:paraId="135C7C92" w14:textId="77777777">
        <w:trPr>
          <w:trHeight w:hRule="exact" w:val="704"/>
        </w:trPr>
        <w:tc>
          <w:tcPr>
            <w:tcW w:w="1980" w:type="dxa"/>
            <w:vAlign w:val="center"/>
          </w:tcPr>
          <w:p w14:paraId="34FCB24A" w14:textId="77777777" w:rsidR="00F2365D" w:rsidRDefault="002022D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设备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名称</w:t>
            </w:r>
          </w:p>
        </w:tc>
        <w:tc>
          <w:tcPr>
            <w:tcW w:w="6315" w:type="dxa"/>
            <w:vAlign w:val="center"/>
          </w:tcPr>
          <w:p w14:paraId="5BD73184" w14:textId="77777777" w:rsidR="00F2365D" w:rsidRDefault="002022D1">
            <w:pPr>
              <w:ind w:firstLineChars="200" w:firstLine="482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超低温冰箱</w:t>
            </w:r>
          </w:p>
        </w:tc>
      </w:tr>
      <w:tr w:rsidR="00CC7DD1" w14:paraId="5A9C839C" w14:textId="77777777" w:rsidTr="005234EC">
        <w:trPr>
          <w:trHeight w:hRule="exact" w:val="715"/>
        </w:trPr>
        <w:tc>
          <w:tcPr>
            <w:tcW w:w="1980" w:type="dxa"/>
            <w:vAlign w:val="center"/>
          </w:tcPr>
          <w:p w14:paraId="07718AB2" w14:textId="77777777" w:rsidR="00CC7DD1" w:rsidRDefault="00CC7DD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sz w:val="24"/>
                <w:szCs w:val="24"/>
              </w:rPr>
              <w:t>数量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（单位）</w:t>
            </w:r>
          </w:p>
        </w:tc>
        <w:tc>
          <w:tcPr>
            <w:tcW w:w="6315" w:type="dxa"/>
            <w:vAlign w:val="center"/>
          </w:tcPr>
          <w:p w14:paraId="06F47707" w14:textId="1D9FEB89" w:rsidR="00CC7DD1" w:rsidRDefault="00CC7DD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2台</w:t>
            </w:r>
          </w:p>
        </w:tc>
      </w:tr>
      <w:tr w:rsidR="00F2365D" w14:paraId="37D71B66" w14:textId="77777777">
        <w:trPr>
          <w:trHeight w:val="8960"/>
        </w:trPr>
        <w:tc>
          <w:tcPr>
            <w:tcW w:w="8295" w:type="dxa"/>
            <w:gridSpan w:val="2"/>
          </w:tcPr>
          <w:p w14:paraId="35F5A84B" w14:textId="77777777" w:rsidR="00F2365D" w:rsidRDefault="002022D1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技术参数：</w:t>
            </w:r>
          </w:p>
          <w:p w14:paraId="49D430C0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*内部容积：不小于 816升，2 英寸冻存盒的存放数量：不少于 600 个</w:t>
            </w:r>
          </w:p>
          <w:p w14:paraId="3F98F4C9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*外部尺寸不大于(mm)（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H x D x W）：1981 x 100.6 x 9770</w:t>
            </w:r>
          </w:p>
          <w:p w14:paraId="489B7432" w14:textId="5B43B912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*压缩机:2台559W工业级高效压缩机，制冷剂为完全无氟碳氢制冷剂乙烷（R170）和丙烷 (R290) ，节能环保。</w:t>
            </w:r>
          </w:p>
          <w:p w14:paraId="17BED18B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工作温度:-50℃∽-86℃</w:t>
            </w:r>
          </w:p>
          <w:p w14:paraId="06F4F2C8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箱体结构：粉末涂层外壁，盐喷测试超过1000小时；标配镀锌钢涂层内壁，便于清洗耐腐蚀，可选不锈钢内壁,保持冷的能力更强；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可调节高度的不锈钢搁板,最大承重达110Kg</w:t>
            </w:r>
          </w:p>
          <w:p w14:paraId="754FCD3B" w14:textId="501FDEC0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*整机内置</w:t>
            </w:r>
            <w:r w:rsidR="003D11A0">
              <w:rPr>
                <w:rFonts w:ascii="宋体" w:eastAsia="宋体" w:hAnsi="宋体" w:cs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7个温度探头，全面监控超低温冰箱腔体温度、环境温度、热交换器温度、蒸发器入口温度、蒸发器出口温度、一级吸气管温度、二级吸气管温度等，确保冰箱顺利运行，并有助于故障原因的快速判断</w:t>
            </w:r>
          </w:p>
          <w:p w14:paraId="47BF1760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工业级门铰链不易变形，确保良好的密封性</w:t>
            </w:r>
          </w:p>
          <w:p w14:paraId="1CD7BE31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*标配四扇聚苯乙烯泡沫绝热内门，嵌入式磁铁门闩，减少冷气丢失</w:t>
            </w:r>
          </w:p>
          <w:p w14:paraId="0A5CCC9E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具有良好的保温性能，室温20℃断电时，空载的情况下从 -80℃ 升温到 -50℃ 的时间不低于300 分钟</w:t>
            </w:r>
          </w:p>
          <w:p w14:paraId="79D5E78C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压缩机高效强劲，空载情况下，内外门全开一分钟后关闭，冰箱回温到 -75℃ 的时间不超过 24 分钟</w:t>
            </w:r>
          </w:p>
          <w:p w14:paraId="240EA95F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创新保温结构设计：超薄真空绝热板结合环保、水压泡沫绝热材料，明显提高保温性能及存储密度</w:t>
            </w:r>
          </w:p>
          <w:p w14:paraId="11385620" w14:textId="71B14536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电加热式密封条，有效防止门封条及周边结霜，确保最佳密封保温效果</w:t>
            </w:r>
          </w:p>
          <w:p w14:paraId="693D94F5" w14:textId="31AD9A0E" w:rsidR="00F2365D" w:rsidRDefault="003D11A0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 w:rsidR="002022D1">
              <w:rPr>
                <w:rFonts w:ascii="宋体" w:eastAsia="宋体" w:hAnsi="宋体" w:cs="宋体" w:hint="eastAsia"/>
                <w:bCs/>
                <w:sz w:val="24"/>
                <w:szCs w:val="24"/>
              </w:rPr>
              <w:t>5.6英寸电容式触摸按键屏用户界面,</w:t>
            </w:r>
            <w:r w:rsidR="002022D1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="002022D1">
              <w:rPr>
                <w:rFonts w:ascii="宋体" w:eastAsia="宋体" w:hAnsi="宋体" w:cs="宋体" w:hint="eastAsia"/>
                <w:bCs/>
                <w:sz w:val="24"/>
                <w:szCs w:val="24"/>
              </w:rPr>
              <w:t>简单易用,无需复杂参数设置即可监控冰箱的运行、温度及报警情况，还可设置访问和运行参数，</w:t>
            </w:r>
          </w:p>
          <w:p w14:paraId="442B8A67" w14:textId="6BFBDE6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*控制面板具有</w:t>
            </w:r>
            <w:r w:rsidR="003D11A0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三位数密码保护，安全管理温度设置和报警设置，防止无关人员随意篡改</w:t>
            </w:r>
          </w:p>
          <w:p w14:paraId="35239F6A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*具有屏幕防水设计，可以有效防止清洁时液体进入，损坏控制器</w:t>
            </w:r>
          </w:p>
          <w:p w14:paraId="42ECEAAD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符合人体工程学的单手操作门把手，可锁定并可同时增加一挂锁，提高安全性</w:t>
            </w:r>
          </w:p>
          <w:p w14:paraId="401B9F49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*控制操作面板高度：1.4至1.5米，方便查看和设置参数</w:t>
            </w:r>
          </w:p>
          <w:p w14:paraId="751B8D55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标配2个1” (25mm) 预留</w:t>
            </w:r>
            <w:bookmarkStart w:id="0" w:name="OLE_LINK35"/>
            <w:bookmarkStart w:id="1" w:name="OLE_LINK36"/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外接端口</w:t>
            </w:r>
            <w:bookmarkEnd w:id="0"/>
            <w:bookmarkEnd w:id="1"/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，可连接外部探头或仪器</w:t>
            </w:r>
          </w:p>
          <w:p w14:paraId="20F5230B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远程监控报警接口：标配RS485,4-20 毫安输出端口及dry Contact远程报警接口</w:t>
            </w:r>
            <w:bookmarkStart w:id="2" w:name="OLE_LINK1"/>
            <w:bookmarkStart w:id="3" w:name="OLE_LINK2"/>
          </w:p>
          <w:bookmarkEnd w:id="2"/>
          <w:bookmarkEnd w:id="3"/>
          <w:p w14:paraId="14BAB0ED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超大冷凝器，面积为305X457mm， 确保最佳降温效果</w:t>
            </w:r>
          </w:p>
          <w:p w14:paraId="6505CD31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标配冷凝器过滤网，易拆卸，可水洗, 保护冷凝器免沾灰尘，提高制冷性能</w:t>
            </w:r>
          </w:p>
          <w:p w14:paraId="7902C1BF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*外门配有带加热功能的自动减压阀，可在关门后迅速平衡冰箱门内外压差，方便高度密封的外门30-60秒内再次单手轻松开启.</w:t>
            </w:r>
          </w:p>
          <w:p w14:paraId="5ADED0EC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重型脚轮，方便移动和固定冰箱</w:t>
            </w:r>
          </w:p>
          <w:p w14:paraId="0745B1D4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lastRenderedPageBreak/>
              <w:t>冰箱底部装有消声器和吸音泡沫，能大大减少噪音，运行安静</w:t>
            </w:r>
          </w:p>
          <w:p w14:paraId="51DD4C0F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后备电池在断电情况下为监控报警系统供电长达72小时</w:t>
            </w:r>
          </w:p>
          <w:p w14:paraId="7C78B721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可以选配液态CO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  <w:vertAlign w:val="subscript"/>
              </w:rPr>
              <w:t>2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和液氮后备制冷系统，可在断电和冰箱故障时启动，使样品保持-60℃以下低温</w:t>
            </w:r>
          </w:p>
          <w:p w14:paraId="3B8E1D24" w14:textId="38901506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可选配</w:t>
            </w:r>
            <w:r w:rsidR="003D11A0">
              <w:rPr>
                <w:rFonts w:ascii="宋体" w:eastAsia="宋体" w:hAnsi="宋体" w:hint="eastAsia"/>
                <w:sz w:val="24"/>
                <w:szCs w:val="24"/>
              </w:rPr>
              <w:t>≥</w:t>
            </w: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6英寸(15.2cm)图表温度记录仪，连续记录七天温度，符合验证和法规要求</w:t>
            </w:r>
          </w:p>
          <w:p w14:paraId="2F143362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整机零部件5年保修</w:t>
            </w:r>
          </w:p>
          <w:p w14:paraId="6938A826" w14:textId="77777777" w:rsidR="00F2365D" w:rsidRDefault="002022D1">
            <w:pPr>
              <w:pStyle w:val="aa"/>
              <w:numPr>
                <w:ilvl w:val="0"/>
                <w:numId w:val="1"/>
              </w:numPr>
              <w:spacing w:line="240" w:lineRule="atLeast"/>
              <w:ind w:firstLineChars="0"/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*符合多项权威认证：CE 认证、ISO认证</w:t>
            </w:r>
          </w:p>
          <w:p w14:paraId="6E8C58AA" w14:textId="77777777" w:rsidR="00F2365D" w:rsidRDefault="00F2365D">
            <w:pPr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00212D4" w14:textId="685DB45F" w:rsidR="00F2365D" w:rsidRDefault="00F2365D" w:rsidP="00CC7DD1">
            <w:pPr>
              <w:spacing w:line="0" w:lineRule="atLeast"/>
              <w:jc w:val="left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bookmarkStart w:id="4" w:name="_GoBack"/>
            <w:bookmarkEnd w:id="4"/>
          </w:p>
        </w:tc>
      </w:tr>
    </w:tbl>
    <w:p w14:paraId="74EFDD87" w14:textId="77777777" w:rsidR="00F2365D" w:rsidRDefault="00F2365D">
      <w:pPr>
        <w:rPr>
          <w:rFonts w:ascii="宋体" w:eastAsia="宋体" w:hAnsi="宋体"/>
          <w:sz w:val="24"/>
          <w:szCs w:val="24"/>
        </w:rPr>
      </w:pPr>
    </w:p>
    <w:sectPr w:rsidR="00F236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61177" w14:textId="77777777" w:rsidR="00270B7E" w:rsidRDefault="00270B7E" w:rsidP="003D11A0">
      <w:r>
        <w:separator/>
      </w:r>
    </w:p>
  </w:endnote>
  <w:endnote w:type="continuationSeparator" w:id="0">
    <w:p w14:paraId="42CDAE75" w14:textId="77777777" w:rsidR="00270B7E" w:rsidRDefault="00270B7E" w:rsidP="003D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E9BFCD" w14:textId="77777777" w:rsidR="00270B7E" w:rsidRDefault="00270B7E" w:rsidP="003D11A0">
      <w:r>
        <w:separator/>
      </w:r>
    </w:p>
  </w:footnote>
  <w:footnote w:type="continuationSeparator" w:id="0">
    <w:p w14:paraId="7D5FD61A" w14:textId="77777777" w:rsidR="00270B7E" w:rsidRDefault="00270B7E" w:rsidP="003D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MDFlYmM5MzU4MDI1ODljNTdmZTkwZjRmNGRlMGYifQ=="/>
  </w:docVars>
  <w:rsids>
    <w:rsidRoot w:val="005E422F"/>
    <w:rsid w:val="00002283"/>
    <w:rsid w:val="000055C9"/>
    <w:rsid w:val="00023E7A"/>
    <w:rsid w:val="00124A38"/>
    <w:rsid w:val="00166A53"/>
    <w:rsid w:val="002022D1"/>
    <w:rsid w:val="00236F37"/>
    <w:rsid w:val="00270B7E"/>
    <w:rsid w:val="003D11A0"/>
    <w:rsid w:val="00412EE9"/>
    <w:rsid w:val="00420292"/>
    <w:rsid w:val="00436CF0"/>
    <w:rsid w:val="00456F0F"/>
    <w:rsid w:val="004E5302"/>
    <w:rsid w:val="004F2E7C"/>
    <w:rsid w:val="00503F07"/>
    <w:rsid w:val="00521128"/>
    <w:rsid w:val="00543C99"/>
    <w:rsid w:val="005A0DFB"/>
    <w:rsid w:val="005A6B22"/>
    <w:rsid w:val="005B250B"/>
    <w:rsid w:val="005C5E95"/>
    <w:rsid w:val="005E422F"/>
    <w:rsid w:val="00660835"/>
    <w:rsid w:val="006775D4"/>
    <w:rsid w:val="00685891"/>
    <w:rsid w:val="006E5D86"/>
    <w:rsid w:val="00734140"/>
    <w:rsid w:val="007379CD"/>
    <w:rsid w:val="007445E8"/>
    <w:rsid w:val="00753FD5"/>
    <w:rsid w:val="00783EF6"/>
    <w:rsid w:val="007A0D0B"/>
    <w:rsid w:val="00806E80"/>
    <w:rsid w:val="008F2E23"/>
    <w:rsid w:val="009338E3"/>
    <w:rsid w:val="00976C9E"/>
    <w:rsid w:val="00AA3968"/>
    <w:rsid w:val="00AA75E8"/>
    <w:rsid w:val="00AC1D72"/>
    <w:rsid w:val="00B46C06"/>
    <w:rsid w:val="00B54E84"/>
    <w:rsid w:val="00BC6486"/>
    <w:rsid w:val="00BE1207"/>
    <w:rsid w:val="00C42139"/>
    <w:rsid w:val="00CC7DD1"/>
    <w:rsid w:val="00CF48E9"/>
    <w:rsid w:val="00D31EB3"/>
    <w:rsid w:val="00D3513D"/>
    <w:rsid w:val="00D46951"/>
    <w:rsid w:val="00D514AF"/>
    <w:rsid w:val="00D70748"/>
    <w:rsid w:val="00D9626E"/>
    <w:rsid w:val="00DB7573"/>
    <w:rsid w:val="00DE298D"/>
    <w:rsid w:val="00E12369"/>
    <w:rsid w:val="00E262EF"/>
    <w:rsid w:val="00EE533B"/>
    <w:rsid w:val="00F2365D"/>
    <w:rsid w:val="00F417CB"/>
    <w:rsid w:val="00FC065B"/>
    <w:rsid w:val="00FC6E89"/>
    <w:rsid w:val="042F3695"/>
    <w:rsid w:val="04DC0C65"/>
    <w:rsid w:val="1CA960E3"/>
    <w:rsid w:val="3587034C"/>
    <w:rsid w:val="39CD1781"/>
    <w:rsid w:val="3FD35411"/>
    <w:rsid w:val="4948394C"/>
    <w:rsid w:val="51FA4C5E"/>
    <w:rsid w:val="56EC4580"/>
    <w:rsid w:val="5B4E412F"/>
    <w:rsid w:val="65F45701"/>
    <w:rsid w:val="67A25DC1"/>
    <w:rsid w:val="6CF05990"/>
    <w:rsid w:val="6D06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FCF3DC"/>
  <w15:docId w15:val="{C441A9DC-D9A7-4A4B-B805-188CB91A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autoRedefine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autoRedefine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8FD02-6654-4D98-8E70-A472D607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180</Words>
  <Characters>1031</Characters>
  <Application>Microsoft Office Word</Application>
  <DocSecurity>0</DocSecurity>
  <Lines>8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30</cp:revision>
  <dcterms:created xsi:type="dcterms:W3CDTF">2022-07-06T07:55:00Z</dcterms:created>
  <dcterms:modified xsi:type="dcterms:W3CDTF">2025-07-23T09:05:00Z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2052-12.1.0.20260</vt:lpwstr>
  </property>
  <property fmtid="{D5CDD505-2E9C-101B-9397-08002B2CF9AE}" pid="3" name="ICV">
    <vt:lpwstr>3F8F22BBC38B435E9D5240B533E978D5_13</vt:lpwstr>
  </property>
  <property fmtid="{D5CDD505-2E9C-101B-9397-08002B2CF9AE}" pid="4" name="KSOTemplateDocerSaveRecord">
    <vt:lpwstr>eyJoZGlkIjoiN2RhMGZhMmE3YzA2MDQ3OTY5NDdiOTQxZTY5YThjN2QiLCJ1c2VySWQiOiI0NDI3NDQ4NjUifQ==</vt:lpwstr>
  </property>
</Properties>
</file>