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0A9" w:rsidRDefault="001A40A9"/>
    <w:p w:rsidR="001A40A9" w:rsidRDefault="004D5A92" w:rsidP="00477A60">
      <w:pPr>
        <w:ind w:firstLine="883"/>
        <w:rPr>
          <w:b/>
          <w:bCs/>
          <w:sz w:val="44"/>
          <w:szCs w:val="44"/>
        </w:rPr>
      </w:pPr>
      <w:proofErr w:type="gramStart"/>
      <w:r>
        <w:rPr>
          <w:rFonts w:hint="eastAsia"/>
          <w:b/>
          <w:bCs/>
          <w:sz w:val="44"/>
          <w:szCs w:val="44"/>
        </w:rPr>
        <w:t>防统方</w:t>
      </w:r>
      <w:proofErr w:type="gramEnd"/>
      <w:r>
        <w:rPr>
          <w:rFonts w:hint="eastAsia"/>
          <w:b/>
          <w:bCs/>
          <w:sz w:val="44"/>
          <w:szCs w:val="44"/>
        </w:rPr>
        <w:t>系统升级</w:t>
      </w:r>
      <w:proofErr w:type="gramStart"/>
      <w:r>
        <w:rPr>
          <w:rFonts w:hint="eastAsia"/>
          <w:b/>
          <w:bCs/>
          <w:sz w:val="44"/>
          <w:szCs w:val="44"/>
        </w:rPr>
        <w:t>和维保</w:t>
      </w:r>
      <w:r w:rsidR="00477A60">
        <w:rPr>
          <w:rFonts w:hint="eastAsia"/>
          <w:b/>
          <w:bCs/>
          <w:sz w:val="44"/>
          <w:szCs w:val="44"/>
        </w:rPr>
        <w:t>采购</w:t>
      </w:r>
      <w:proofErr w:type="gramEnd"/>
      <w:r w:rsidR="00477A60">
        <w:rPr>
          <w:rFonts w:hint="eastAsia"/>
          <w:b/>
          <w:bCs/>
          <w:sz w:val="44"/>
          <w:szCs w:val="44"/>
        </w:rPr>
        <w:t>需求</w:t>
      </w:r>
    </w:p>
    <w:p w:rsidR="00477A60" w:rsidRPr="00477A60" w:rsidRDefault="00477A60" w:rsidP="00477A60">
      <w:pPr>
        <w:ind w:firstLine="883"/>
        <w:rPr>
          <w:b/>
          <w:bCs/>
          <w:sz w:val="44"/>
          <w:szCs w:val="44"/>
        </w:rPr>
      </w:pPr>
    </w:p>
    <w:p w:rsidR="001A40A9" w:rsidRDefault="00477A60">
      <w:pPr>
        <w:ind w:firstLine="560"/>
        <w:rPr>
          <w:sz w:val="28"/>
          <w:szCs w:val="28"/>
        </w:rPr>
      </w:pPr>
      <w:r>
        <w:rPr>
          <w:rFonts w:hint="eastAsia"/>
          <w:sz w:val="28"/>
          <w:szCs w:val="28"/>
        </w:rPr>
        <w:t>目前医院使用的</w:t>
      </w:r>
      <w:proofErr w:type="gramStart"/>
      <w:r w:rsidR="004D5A92">
        <w:rPr>
          <w:rFonts w:hint="eastAsia"/>
          <w:sz w:val="28"/>
          <w:szCs w:val="28"/>
        </w:rPr>
        <w:t>防统方</w:t>
      </w:r>
      <w:proofErr w:type="gramEnd"/>
      <w:r w:rsidR="004D5A92">
        <w:rPr>
          <w:rFonts w:hint="eastAsia"/>
          <w:sz w:val="28"/>
          <w:szCs w:val="28"/>
        </w:rPr>
        <w:t>系统软件</w:t>
      </w:r>
      <w:r>
        <w:rPr>
          <w:rFonts w:hint="eastAsia"/>
          <w:sz w:val="28"/>
          <w:szCs w:val="28"/>
        </w:rPr>
        <w:t>，</w:t>
      </w:r>
      <w:r w:rsidR="004D5A92">
        <w:rPr>
          <w:rFonts w:hint="eastAsia"/>
          <w:sz w:val="28"/>
          <w:szCs w:val="28"/>
        </w:rPr>
        <w:t>根据我院一院两区更换</w:t>
      </w:r>
      <w:r w:rsidR="004D5A92">
        <w:rPr>
          <w:rFonts w:hint="eastAsia"/>
          <w:sz w:val="28"/>
          <w:szCs w:val="28"/>
        </w:rPr>
        <w:t>HIS</w:t>
      </w:r>
      <w:r w:rsidR="004D5A92">
        <w:rPr>
          <w:rFonts w:hint="eastAsia"/>
          <w:sz w:val="28"/>
          <w:szCs w:val="28"/>
        </w:rPr>
        <w:t>系统的需要，要求保留并优化原基础告警规则上，对新换</w:t>
      </w:r>
      <w:r w:rsidR="004D5A92">
        <w:rPr>
          <w:rFonts w:hint="eastAsia"/>
          <w:sz w:val="28"/>
          <w:szCs w:val="28"/>
        </w:rPr>
        <w:t>HIS</w:t>
      </w:r>
      <w:r w:rsidR="004D5A92">
        <w:rPr>
          <w:rFonts w:hint="eastAsia"/>
          <w:sz w:val="28"/>
          <w:szCs w:val="28"/>
        </w:rPr>
        <w:t>进行数据库匹配升级，针对</w:t>
      </w:r>
      <w:r w:rsidR="004D5A92">
        <w:rPr>
          <w:rFonts w:hint="eastAsia"/>
          <w:sz w:val="28"/>
          <w:szCs w:val="28"/>
        </w:rPr>
        <w:t>HIS</w:t>
      </w:r>
      <w:r w:rsidR="004D5A92">
        <w:rPr>
          <w:rFonts w:hint="eastAsia"/>
          <w:sz w:val="28"/>
          <w:szCs w:val="28"/>
        </w:rPr>
        <w:t>系统的所有访问记录，准确定位数据库操作，对敏感数据进行分析，协助纪检监察</w:t>
      </w:r>
      <w:proofErr w:type="gramStart"/>
      <w:r w:rsidR="004D5A92">
        <w:rPr>
          <w:rFonts w:hint="eastAsia"/>
          <w:sz w:val="28"/>
          <w:szCs w:val="28"/>
        </w:rPr>
        <w:t>室防统方</w:t>
      </w:r>
      <w:proofErr w:type="gramEnd"/>
      <w:r w:rsidR="004D5A92">
        <w:rPr>
          <w:rFonts w:hint="eastAsia"/>
          <w:sz w:val="28"/>
          <w:szCs w:val="28"/>
        </w:rPr>
        <w:t>工作，有效</w:t>
      </w:r>
      <w:proofErr w:type="gramStart"/>
      <w:r w:rsidR="004D5A92">
        <w:rPr>
          <w:rFonts w:hint="eastAsia"/>
          <w:sz w:val="28"/>
          <w:szCs w:val="28"/>
        </w:rPr>
        <w:t>杜绝统方行为</w:t>
      </w:r>
      <w:proofErr w:type="gramEnd"/>
      <w:r w:rsidR="004D5A92">
        <w:rPr>
          <w:rFonts w:hint="eastAsia"/>
          <w:sz w:val="28"/>
          <w:szCs w:val="28"/>
        </w:rPr>
        <w:t>。</w:t>
      </w:r>
    </w:p>
    <w:p w:rsidR="001A40A9" w:rsidRDefault="004D5A92">
      <w:pPr>
        <w:ind w:firstLine="560"/>
        <w:rPr>
          <w:sz w:val="28"/>
          <w:szCs w:val="28"/>
        </w:rPr>
      </w:pPr>
      <w:proofErr w:type="gramStart"/>
      <w:r>
        <w:rPr>
          <w:rFonts w:hint="eastAsia"/>
          <w:sz w:val="28"/>
          <w:szCs w:val="28"/>
        </w:rPr>
        <w:t>防统方</w:t>
      </w:r>
      <w:proofErr w:type="gramEnd"/>
      <w:r>
        <w:rPr>
          <w:rFonts w:hint="eastAsia"/>
          <w:sz w:val="28"/>
          <w:szCs w:val="28"/>
        </w:rPr>
        <w:t>系统软件</w:t>
      </w:r>
      <w:r>
        <w:rPr>
          <w:rFonts w:hint="eastAsia"/>
          <w:sz w:val="28"/>
          <w:szCs w:val="28"/>
        </w:rPr>
        <w:t>V6.10</w:t>
      </w:r>
      <w:r>
        <w:rPr>
          <w:rFonts w:hint="eastAsia"/>
          <w:sz w:val="28"/>
          <w:szCs w:val="28"/>
        </w:rPr>
        <w:t>原功能参数：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7"/>
        <w:gridCol w:w="1217"/>
        <w:gridCol w:w="6718"/>
      </w:tblGrid>
      <w:tr w:rsidR="001A40A9">
        <w:trPr>
          <w:jc w:val="center"/>
        </w:trPr>
        <w:tc>
          <w:tcPr>
            <w:tcW w:w="587" w:type="dxa"/>
            <w:tcBorders>
              <w:top w:val="single" w:sz="6" w:space="0" w:color="auto"/>
              <w:left w:val="single" w:sz="6" w:space="0" w:color="auto"/>
              <w:bottom w:val="single" w:sz="6" w:space="0" w:color="auto"/>
              <w:right w:val="single" w:sz="6" w:space="0" w:color="auto"/>
            </w:tcBorders>
            <w:shd w:val="clear" w:color="auto" w:fill="C0C0C0"/>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tcBorders>
              <w:top w:val="single" w:sz="6" w:space="0" w:color="auto"/>
              <w:left w:val="nil"/>
              <w:bottom w:val="single" w:sz="6" w:space="0" w:color="auto"/>
              <w:right w:val="single" w:sz="6" w:space="0" w:color="auto"/>
            </w:tcBorders>
            <w:shd w:val="clear" w:color="auto" w:fill="C0C0C0"/>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功能模块</w:t>
            </w:r>
          </w:p>
        </w:tc>
        <w:tc>
          <w:tcPr>
            <w:tcW w:w="6718" w:type="dxa"/>
            <w:tcBorders>
              <w:top w:val="single" w:sz="6" w:space="0" w:color="auto"/>
              <w:left w:val="nil"/>
              <w:bottom w:val="single" w:sz="6" w:space="0" w:color="auto"/>
              <w:right w:val="single" w:sz="6" w:space="0" w:color="auto"/>
            </w:tcBorders>
            <w:shd w:val="clear" w:color="auto" w:fill="C0C0C0"/>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技术参数、建设要求</w:t>
            </w:r>
          </w:p>
        </w:tc>
      </w:tr>
      <w:tr w:rsidR="001A40A9">
        <w:trPr>
          <w:jc w:val="center"/>
        </w:trPr>
        <w:tc>
          <w:tcPr>
            <w:tcW w:w="587" w:type="dxa"/>
            <w:vMerge w:val="restart"/>
            <w:tcBorders>
              <w:top w:val="nil"/>
              <w:left w:val="single" w:sz="6" w:space="0" w:color="auto"/>
              <w:right w:val="single" w:sz="6" w:space="0" w:color="auto"/>
            </w:tcBorders>
            <w:vAlign w:val="center"/>
          </w:tcPr>
          <w:p w:rsidR="001A40A9" w:rsidRDefault="004D5A92">
            <w:pPr>
              <w:snapToGrid w:val="0"/>
              <w:spacing w:line="340" w:lineRule="exact"/>
              <w:ind w:firstLineChars="0" w:firstLine="0"/>
              <w:jc w:val="both"/>
              <w:rPr>
                <w:rFonts w:ascii="宋体" w:hAnsi="Calibri"/>
                <w:b/>
                <w:bCs/>
                <w:color w:val="000000"/>
                <w:sz w:val="22"/>
              </w:rPr>
            </w:pPr>
            <w:proofErr w:type="gramStart"/>
            <w:r>
              <w:rPr>
                <w:rFonts w:ascii="宋体" w:hint="eastAsia"/>
                <w:color w:val="000000"/>
                <w:sz w:val="22"/>
              </w:rPr>
              <w:t>防统方</w:t>
            </w:r>
            <w:proofErr w:type="gramEnd"/>
            <w:r>
              <w:rPr>
                <w:rFonts w:ascii="宋体" w:hint="eastAsia"/>
                <w:color w:val="000000"/>
                <w:sz w:val="22"/>
              </w:rPr>
              <w:t>系统</w:t>
            </w:r>
          </w:p>
        </w:tc>
        <w:tc>
          <w:tcPr>
            <w:tcW w:w="1217" w:type="dxa"/>
            <w:vMerge w:val="restart"/>
            <w:tcBorders>
              <w:top w:val="nil"/>
              <w:left w:val="nil"/>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系统架构</w:t>
            </w:r>
          </w:p>
        </w:tc>
        <w:tc>
          <w:tcPr>
            <w:tcW w:w="6718" w:type="dxa"/>
            <w:tcBorders>
              <w:top w:val="single" w:sz="6" w:space="0" w:color="auto"/>
              <w:left w:val="nil"/>
              <w:bottom w:val="single" w:sz="6" w:space="0" w:color="auto"/>
              <w:right w:val="single" w:sz="6" w:space="0" w:color="auto"/>
            </w:tcBorders>
            <w:vAlign w:val="center"/>
          </w:tcPr>
          <w:p w:rsidR="001A40A9" w:rsidRDefault="004D5A92">
            <w:pPr>
              <w:ind w:firstLine="440"/>
              <w:rPr>
                <w:rFonts w:ascii="宋体"/>
                <w:color w:val="000000"/>
                <w:sz w:val="22"/>
              </w:rPr>
            </w:pPr>
            <w:r>
              <w:rPr>
                <w:rFonts w:ascii="宋体" w:hint="eastAsia"/>
                <w:color w:val="000000"/>
                <w:sz w:val="22"/>
              </w:rPr>
              <w:t>吞吐量</w:t>
            </w:r>
            <w:r>
              <w:rPr>
                <w:rFonts w:ascii="宋体" w:hint="eastAsia"/>
                <w:color w:val="000000"/>
                <w:sz w:val="22"/>
              </w:rPr>
              <w:tab/>
              <w:t>20Gbps</w:t>
            </w:r>
          </w:p>
          <w:p w:rsidR="001A40A9" w:rsidRDefault="004D5A92">
            <w:pPr>
              <w:ind w:firstLine="440"/>
              <w:rPr>
                <w:rFonts w:ascii="宋体"/>
                <w:color w:val="000000"/>
                <w:sz w:val="22"/>
              </w:rPr>
            </w:pPr>
            <w:r>
              <w:rPr>
                <w:rFonts w:ascii="宋体" w:hint="eastAsia"/>
                <w:color w:val="000000"/>
                <w:sz w:val="22"/>
              </w:rPr>
              <w:t>SQL事务数/秒</w:t>
            </w:r>
            <w:r>
              <w:rPr>
                <w:rFonts w:ascii="宋体" w:hint="eastAsia"/>
                <w:color w:val="000000"/>
                <w:sz w:val="22"/>
              </w:rPr>
              <w:tab/>
              <w:t>200,000</w:t>
            </w:r>
          </w:p>
          <w:p w:rsidR="001A40A9" w:rsidRDefault="004D5A92">
            <w:pPr>
              <w:ind w:firstLine="440"/>
              <w:rPr>
                <w:rFonts w:ascii="宋体"/>
                <w:color w:val="000000"/>
                <w:sz w:val="22"/>
              </w:rPr>
            </w:pPr>
            <w:r>
              <w:rPr>
                <w:rFonts w:ascii="宋体" w:hint="eastAsia"/>
                <w:color w:val="000000"/>
                <w:sz w:val="22"/>
              </w:rPr>
              <w:t>接口</w:t>
            </w:r>
            <w:r>
              <w:rPr>
                <w:rFonts w:ascii="宋体" w:hint="eastAsia"/>
                <w:color w:val="000000"/>
                <w:sz w:val="22"/>
              </w:rPr>
              <w:tab/>
              <w:t>10/100/1000M自</w:t>
            </w:r>
            <w:proofErr w:type="gramStart"/>
            <w:r>
              <w:rPr>
                <w:rFonts w:ascii="宋体" w:hint="eastAsia"/>
                <w:color w:val="000000"/>
                <w:sz w:val="22"/>
              </w:rPr>
              <w:t>适应电口</w:t>
            </w:r>
            <w:proofErr w:type="gramEnd"/>
            <w:r>
              <w:rPr>
                <w:rFonts w:ascii="宋体" w:hint="eastAsia"/>
                <w:color w:val="000000"/>
                <w:sz w:val="22"/>
              </w:rPr>
              <w:t xml:space="preserve"> *6</w:t>
            </w:r>
          </w:p>
          <w:p w:rsidR="001A40A9" w:rsidRDefault="004D5A92">
            <w:pPr>
              <w:ind w:firstLine="440"/>
              <w:rPr>
                <w:rFonts w:ascii="宋体"/>
                <w:color w:val="000000"/>
                <w:sz w:val="22"/>
              </w:rPr>
            </w:pPr>
            <w:r>
              <w:rPr>
                <w:rFonts w:ascii="宋体" w:hint="eastAsia"/>
                <w:color w:val="000000"/>
                <w:sz w:val="22"/>
              </w:rPr>
              <w:t>光纤监听接口：SPF多模光纤，可扩展至4个</w:t>
            </w:r>
          </w:p>
          <w:p w:rsidR="001A40A9" w:rsidRDefault="004D5A92">
            <w:pPr>
              <w:ind w:firstLine="440"/>
              <w:rPr>
                <w:rFonts w:ascii="宋体"/>
                <w:color w:val="000000"/>
                <w:sz w:val="22"/>
              </w:rPr>
            </w:pPr>
            <w:r>
              <w:rPr>
                <w:rFonts w:ascii="宋体" w:hint="eastAsia"/>
                <w:color w:val="000000"/>
                <w:sz w:val="22"/>
              </w:rPr>
              <w:t>工作环境</w:t>
            </w:r>
            <w:r>
              <w:rPr>
                <w:rFonts w:ascii="宋体" w:hint="eastAsia"/>
                <w:color w:val="000000"/>
                <w:sz w:val="22"/>
              </w:rPr>
              <w:tab/>
              <w:t>5℃到35℃</w:t>
            </w:r>
          </w:p>
          <w:p w:rsidR="001A40A9" w:rsidRDefault="004D5A92">
            <w:pPr>
              <w:ind w:firstLine="440"/>
              <w:rPr>
                <w:rFonts w:ascii="宋体"/>
                <w:color w:val="000000"/>
                <w:sz w:val="22"/>
              </w:rPr>
            </w:pPr>
            <w:r>
              <w:rPr>
                <w:rFonts w:ascii="宋体" w:hint="eastAsia"/>
                <w:color w:val="000000"/>
                <w:sz w:val="22"/>
              </w:rPr>
              <w:t>存储容量</w:t>
            </w:r>
            <w:r>
              <w:rPr>
                <w:rFonts w:ascii="宋体" w:hint="eastAsia"/>
                <w:color w:val="000000"/>
                <w:sz w:val="22"/>
              </w:rPr>
              <w:tab/>
            </w:r>
            <w:proofErr w:type="gramStart"/>
            <w:r>
              <w:rPr>
                <w:rFonts w:ascii="宋体" w:hint="eastAsia"/>
                <w:color w:val="000000"/>
                <w:sz w:val="22"/>
              </w:rPr>
              <w:t>标配</w:t>
            </w:r>
            <w:proofErr w:type="gramEnd"/>
            <w:r>
              <w:rPr>
                <w:rFonts w:ascii="宋体" w:hint="eastAsia"/>
                <w:color w:val="000000"/>
                <w:sz w:val="22"/>
              </w:rPr>
              <w:t>2T*8企业级HDD （含64M缓存），raid阵列</w:t>
            </w:r>
          </w:p>
          <w:p w:rsidR="001A40A9" w:rsidRDefault="004D5A92">
            <w:pPr>
              <w:ind w:firstLine="440"/>
              <w:rPr>
                <w:rFonts w:ascii="宋体"/>
                <w:color w:val="000000"/>
                <w:sz w:val="22"/>
              </w:rPr>
            </w:pPr>
            <w:r>
              <w:rPr>
                <w:rFonts w:ascii="宋体" w:hint="eastAsia"/>
                <w:color w:val="000000"/>
                <w:sz w:val="22"/>
              </w:rPr>
              <w:t>存储周期360天以上</w:t>
            </w:r>
          </w:p>
          <w:p w:rsidR="001A40A9" w:rsidRDefault="004D5A92">
            <w:pPr>
              <w:ind w:firstLine="440"/>
              <w:rPr>
                <w:rFonts w:ascii="宋体"/>
                <w:color w:val="000000"/>
                <w:sz w:val="22"/>
              </w:rPr>
            </w:pPr>
            <w:r>
              <w:rPr>
                <w:rFonts w:ascii="宋体" w:hint="eastAsia"/>
                <w:color w:val="000000"/>
                <w:sz w:val="22"/>
              </w:rPr>
              <w:t>内存</w:t>
            </w:r>
            <w:r>
              <w:rPr>
                <w:rFonts w:ascii="宋体" w:hint="eastAsia"/>
                <w:color w:val="000000"/>
                <w:sz w:val="22"/>
              </w:rPr>
              <w:tab/>
              <w:t>64G</w:t>
            </w:r>
          </w:p>
          <w:p w:rsidR="001A40A9" w:rsidRDefault="004D5A92">
            <w:pPr>
              <w:ind w:firstLine="440"/>
              <w:rPr>
                <w:rFonts w:ascii="宋体"/>
                <w:color w:val="000000"/>
                <w:sz w:val="22"/>
              </w:rPr>
            </w:pPr>
            <w:r>
              <w:rPr>
                <w:rFonts w:ascii="宋体" w:hint="eastAsia"/>
                <w:color w:val="000000"/>
                <w:sz w:val="22"/>
              </w:rPr>
              <w:t>交流电源</w:t>
            </w:r>
            <w:r>
              <w:rPr>
                <w:rFonts w:ascii="宋体" w:hint="eastAsia"/>
                <w:color w:val="000000"/>
                <w:sz w:val="22"/>
              </w:rPr>
              <w:tab/>
              <w:t>220-240V、50-60Hz</w:t>
            </w:r>
          </w:p>
          <w:p w:rsidR="001A40A9" w:rsidRDefault="004D5A92">
            <w:pPr>
              <w:ind w:firstLine="440"/>
              <w:rPr>
                <w:rFonts w:ascii="宋体"/>
                <w:color w:val="000000"/>
                <w:sz w:val="22"/>
              </w:rPr>
            </w:pPr>
            <w:r>
              <w:rPr>
                <w:rFonts w:ascii="宋体" w:hint="eastAsia"/>
                <w:color w:val="000000"/>
                <w:sz w:val="22"/>
              </w:rPr>
              <w:t>功能说明</w:t>
            </w:r>
            <w:r>
              <w:rPr>
                <w:rFonts w:ascii="宋体" w:hint="eastAsia"/>
                <w:color w:val="000000"/>
                <w:sz w:val="22"/>
              </w:rPr>
              <w:tab/>
              <w:t>适用三甲医院规模，</w:t>
            </w:r>
          </w:p>
          <w:p w:rsidR="001A40A9" w:rsidRDefault="004D5A92">
            <w:pPr>
              <w:ind w:firstLine="440"/>
              <w:rPr>
                <w:rFonts w:ascii="宋体"/>
                <w:color w:val="000000"/>
                <w:sz w:val="22"/>
              </w:rPr>
            </w:pPr>
            <w:r>
              <w:rPr>
                <w:rFonts w:ascii="宋体" w:hint="eastAsia"/>
                <w:color w:val="000000"/>
                <w:sz w:val="22"/>
              </w:rPr>
              <w:t>准确的定位数据库操作,满足医院伍年的使用需求，不会遇到性能瓶颈，有效</w:t>
            </w:r>
            <w:proofErr w:type="gramStart"/>
            <w:r>
              <w:rPr>
                <w:rFonts w:ascii="宋体" w:hint="eastAsia"/>
                <w:color w:val="000000"/>
                <w:sz w:val="22"/>
              </w:rPr>
              <w:t>防止统方行为</w:t>
            </w:r>
            <w:proofErr w:type="gramEnd"/>
            <w:r>
              <w:rPr>
                <w:rFonts w:ascii="宋体" w:hint="eastAsia"/>
                <w:color w:val="000000"/>
                <w:sz w:val="22"/>
              </w:rPr>
              <w:t>。</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0"/>
              <w:jc w:val="center"/>
              <w:rPr>
                <w:rFonts w:ascii="宋体"/>
                <w:color w:val="000000"/>
                <w:sz w:val="22"/>
              </w:rPr>
            </w:pPr>
          </w:p>
        </w:tc>
        <w:tc>
          <w:tcPr>
            <w:tcW w:w="1217" w:type="dxa"/>
            <w:vMerge/>
            <w:tcBorders>
              <w:left w:val="nil"/>
              <w:right w:val="single" w:sz="6" w:space="0" w:color="auto"/>
            </w:tcBorders>
            <w:vAlign w:val="center"/>
          </w:tcPr>
          <w:p w:rsidR="001A40A9" w:rsidRDefault="001A40A9">
            <w:pPr>
              <w:snapToGrid w:val="0"/>
              <w:spacing w:line="340" w:lineRule="exact"/>
              <w:ind w:firstLine="440"/>
              <w:jc w:val="center"/>
              <w:rPr>
                <w:rFonts w:ascii="宋体"/>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采用B/S架构，提供中文WEB管理界面以便于管理。并应可以根据不同的安全级别采用不同的实时告警响应方式，包括记录、消息、</w:t>
            </w:r>
            <w:r>
              <w:rPr>
                <w:rFonts w:ascii="宋体" w:hint="eastAsia"/>
                <w:color w:val="000000"/>
                <w:sz w:val="22"/>
              </w:rPr>
              <w:lastRenderedPageBreak/>
              <w:t>鸣音、邮件等，并能支持短信平台。</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系统支持双密码用户，安全性更高。</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所有系统数据都支持加密传输，防止信息外泄。</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针对多套系统可以进行分布式部署集中式管理，定时采集直属医疗单位</w:t>
            </w:r>
            <w:proofErr w:type="gramStart"/>
            <w:r>
              <w:rPr>
                <w:rFonts w:ascii="宋体" w:hint="eastAsia"/>
                <w:color w:val="000000"/>
                <w:sz w:val="22"/>
              </w:rPr>
              <w:t>防统方</w:t>
            </w:r>
            <w:proofErr w:type="gramEnd"/>
            <w:r>
              <w:rPr>
                <w:rFonts w:ascii="宋体" w:hint="eastAsia"/>
                <w:color w:val="000000"/>
                <w:sz w:val="22"/>
              </w:rPr>
              <w:t>审计报告，便于卫生与健康委员会纪监部门统一监管直属医疗单位系统使用情况。</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系统的时间可以和关键服务器中的数据库的时间进行同步，确保记录时间的一致性。</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系统将预留一定的接口以作维护，二次开发之用。</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系统性能</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系统支持软硬一体机，支持千兆以上网络环境及大概至少1500个客户端同时并发的监控，应达到每秒140000个以上的事务处理能力。</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审计数据最少支持壹年，并支持外接存储设备进行备份。数据应进行加密保管，只能通过专门工具进行恢复和查询浏览。</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支持集群,系统支持冗余备份。系统配置文件支持导入、导出。</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数据库支持</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支持对Oracle、MS-SQL 、DB2、MYSQL、CACHE DB、POSTGRESQL和Sybase 等主流数据库提供自动化评估、审计和保护功能,可审计的数据库或集群数量不少于6个，并且支持单家医疗机构多种类型数据库并存的信息系统。</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用户权限</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通过定义用户角色，灵活制定每个用户所拥有的权限，权限颗粒度能控制到界面视图和按钮操作。</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管理、审计用户权限分开，相应权限的用户只能查看、管理相应的系统功能，责任明确。</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事件管理</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系统从业务流程角度入手，结合核心数据特征，提供了高度集成的“事前+事中+事后”数据防护手段。</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系统确保最小报警监控时间间隔为5秒，保证</w:t>
            </w:r>
            <w:proofErr w:type="gramStart"/>
            <w:r>
              <w:rPr>
                <w:rFonts w:ascii="宋体" w:hint="eastAsia"/>
                <w:color w:val="000000"/>
                <w:sz w:val="22"/>
              </w:rPr>
              <w:t>统方事件</w:t>
            </w:r>
            <w:proofErr w:type="gramEnd"/>
            <w:r>
              <w:rPr>
                <w:rFonts w:ascii="宋体" w:hint="eastAsia"/>
                <w:color w:val="000000"/>
                <w:sz w:val="22"/>
              </w:rPr>
              <w:t>的及时告警。</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主动/被动方式监控关键服务器的开放端口，提供扫描现有应用系统的漏洞。</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根据客户端应用程序名单，实时阻断非法客户端程序或伪装正常客户端程序对关键服务器的访问。</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阻断可疑会话功能，甄别数据访问，</w:t>
            </w:r>
            <w:proofErr w:type="gramStart"/>
            <w:r>
              <w:rPr>
                <w:rFonts w:ascii="宋体" w:hint="eastAsia"/>
                <w:color w:val="000000"/>
                <w:sz w:val="22"/>
              </w:rPr>
              <w:t>阻止非</w:t>
            </w:r>
            <w:proofErr w:type="gramEnd"/>
            <w:r>
              <w:rPr>
                <w:rFonts w:ascii="宋体" w:hint="eastAsia"/>
                <w:color w:val="000000"/>
                <w:sz w:val="22"/>
              </w:rPr>
              <w:t>正常数据会话。能根据预定规则阻断SQL语句的“数据库墙”功能，如根据系统设置的客户端IP/MAC黑名单，以及数据内容中的敏感信息，实时阻断黑名单中的客户端对关键服务器的访问。</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多种部署方式（串接/并接）下都可以阻断客户端进行疑似</w:t>
            </w:r>
            <w:proofErr w:type="gramStart"/>
            <w:r>
              <w:rPr>
                <w:rFonts w:ascii="宋体" w:hint="eastAsia"/>
                <w:color w:val="000000"/>
                <w:sz w:val="22"/>
              </w:rPr>
              <w:t>的统方行为</w:t>
            </w:r>
            <w:proofErr w:type="gramEnd"/>
            <w:r>
              <w:rPr>
                <w:rFonts w:ascii="宋体" w:hint="eastAsia"/>
                <w:color w:val="000000"/>
                <w:sz w:val="22"/>
              </w:rPr>
              <w:t>。</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color w:val="000000"/>
                <w:sz w:val="22"/>
              </w:rPr>
            </w:pPr>
            <w:r>
              <w:rPr>
                <w:rFonts w:ascii="宋体" w:hint="eastAsia"/>
                <w:color w:val="000000"/>
                <w:sz w:val="22"/>
              </w:rPr>
              <w:t>能实现与桌面管理系统软件进行</w:t>
            </w:r>
            <w:proofErr w:type="gramStart"/>
            <w:r>
              <w:rPr>
                <w:rFonts w:ascii="宋体" w:hint="eastAsia"/>
                <w:color w:val="000000"/>
                <w:sz w:val="22"/>
              </w:rPr>
              <w:t>防统方</w:t>
            </w:r>
            <w:proofErr w:type="gramEnd"/>
            <w:r>
              <w:rPr>
                <w:rFonts w:ascii="宋体" w:hint="eastAsia"/>
                <w:color w:val="000000"/>
                <w:sz w:val="22"/>
              </w:rPr>
              <w:t>事前阻断、截屏、锁屏。</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预警管理</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系统应能对自身的事件（包括登录、系统参数修改、系统异常等）进行审计并预警。</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可根据用户自定义规则实时发出手机短信通知和邮件提醒等多种方式的告警信息，并支持配备相应的告警信息发送设备，</w:t>
            </w:r>
            <w:r>
              <w:rPr>
                <w:rFonts w:ascii="宋体" w:hAnsi="Calibri" w:hint="eastAsia"/>
                <w:color w:val="000000"/>
                <w:sz w:val="22"/>
              </w:rPr>
              <w:t>可以提供阿里</w:t>
            </w:r>
            <w:proofErr w:type="gramStart"/>
            <w:r>
              <w:rPr>
                <w:rFonts w:ascii="宋体" w:hAnsi="Calibri" w:hint="eastAsia"/>
                <w:color w:val="000000"/>
                <w:sz w:val="22"/>
              </w:rPr>
              <w:t>云服务</w:t>
            </w:r>
            <w:proofErr w:type="gramEnd"/>
            <w:r>
              <w:rPr>
                <w:rFonts w:ascii="宋体" w:hAnsi="Calibri" w:hint="eastAsia"/>
                <w:color w:val="000000"/>
                <w:sz w:val="22"/>
              </w:rPr>
              <w:t>发送短信告警。</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可针对事件执行指定预警操作。</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proofErr w:type="gramStart"/>
            <w:r>
              <w:rPr>
                <w:rFonts w:ascii="宋体" w:hint="eastAsia"/>
                <w:color w:val="000000"/>
                <w:sz w:val="22"/>
              </w:rPr>
              <w:t>统方白</w:t>
            </w:r>
            <w:proofErr w:type="gramEnd"/>
            <w:r>
              <w:rPr>
                <w:rFonts w:ascii="宋体" w:hint="eastAsia"/>
                <w:color w:val="000000"/>
                <w:sz w:val="22"/>
              </w:rPr>
              <w:t>名单权限的设置，可对</w:t>
            </w:r>
            <w:proofErr w:type="gramStart"/>
            <w:r>
              <w:rPr>
                <w:rFonts w:ascii="宋体" w:hint="eastAsia"/>
                <w:color w:val="000000"/>
                <w:sz w:val="22"/>
              </w:rPr>
              <w:t>授权统方行为</w:t>
            </w:r>
            <w:proofErr w:type="gramEnd"/>
            <w:r>
              <w:rPr>
                <w:rFonts w:ascii="宋体" w:hint="eastAsia"/>
                <w:color w:val="000000"/>
                <w:sz w:val="22"/>
              </w:rPr>
              <w:t>的操作人员工号、操作类型、IP地址、客户端工具、操作系统用户名、主机名、MAC地址、SQL语句和操作的时间范围等条件进行设置，只有通过了授权和验证才可以</w:t>
            </w:r>
            <w:proofErr w:type="gramStart"/>
            <w:r>
              <w:rPr>
                <w:rFonts w:ascii="宋体" w:hint="eastAsia"/>
                <w:color w:val="000000"/>
                <w:sz w:val="22"/>
              </w:rPr>
              <w:t>获得统方权限</w:t>
            </w:r>
            <w:proofErr w:type="gramEnd"/>
            <w:r>
              <w:rPr>
                <w:rFonts w:ascii="宋体" w:hint="eastAsia"/>
                <w:color w:val="000000"/>
                <w:sz w:val="22"/>
              </w:rPr>
              <w:t>。</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可根据SQL执行的时间长短设定规则，如命令执行时长超过30秒进行告警；可根据返回记录数多少设定规则，如SQL操作返回的记录数或受影响的行数大于等于10000行时进行告警。</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能够检测网络拷贝等操作,能够检测通过网络KVM发出的指令。</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审计方式</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可以监控和审计用户对数据库中的数据库表 、视图、序列、包、存储过程、函数、库、索引、同义词、快照、触发器等的创建、修改和删除等，分析的内容可以精确到SQL操作语句一级。</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支持对超长SQL语句完整解析</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支持对双向数据包的解析、识别及还原，不仅对数据库操作请求进行实时监控，而且还可对数据库系统返回结果进行完整的还原，</w:t>
            </w:r>
            <w:proofErr w:type="gramStart"/>
            <w:r>
              <w:rPr>
                <w:rFonts w:ascii="宋体" w:hint="eastAsia"/>
                <w:color w:val="000000"/>
                <w:sz w:val="22"/>
              </w:rPr>
              <w:t>根据统方行为</w:t>
            </w:r>
            <w:proofErr w:type="gramEnd"/>
            <w:r>
              <w:rPr>
                <w:rFonts w:ascii="宋体" w:hint="eastAsia"/>
                <w:color w:val="000000"/>
                <w:sz w:val="22"/>
              </w:rPr>
              <w:t>的特征实时告警。</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支持包括ASCII、Unicode、UTF-8、UTF-16、GB2312、EBCDIC等编码格式，避免因编码格式不同而导致审计报表出现乱码的情况，保证了审计报表的可读性。</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系统应能支持多个网段客户端对数据库操作行为的会话审计，能够对</w:t>
            </w:r>
            <w:proofErr w:type="gramStart"/>
            <w:r>
              <w:rPr>
                <w:rFonts w:ascii="宋体" w:hint="eastAsia"/>
                <w:color w:val="000000"/>
                <w:sz w:val="22"/>
              </w:rPr>
              <w:t>各种访问</w:t>
            </w:r>
            <w:proofErr w:type="gramEnd"/>
            <w:r>
              <w:rPr>
                <w:rFonts w:ascii="宋体" w:hint="eastAsia"/>
                <w:color w:val="000000"/>
                <w:sz w:val="22"/>
              </w:rPr>
              <w:t>数据的途径（如客户端软件、PL/SQL、SQL*Plus、PB、Toad等各种SQL操作工具）进行监控和设计，可以跟踪审计某某时间、某某IP、某某计算机名、某某用户对数据库服务器进行了该类操作，具有可疑对象定位功能，可以精确定位可疑对象的物理位置。</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支持加密方式的数据库连接信息分析（如MS SQL SERVER2005及更高版本等）。</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系统可以监控、记录并且还原客户端连接到服务器的TELNET/FTP等远程登录操作信息，记录内容包括客户端IP地址，客</w:t>
            </w:r>
            <w:r>
              <w:rPr>
                <w:rFonts w:ascii="宋体" w:hint="eastAsia"/>
                <w:color w:val="000000"/>
                <w:sz w:val="22"/>
              </w:rPr>
              <w:lastRenderedPageBreak/>
              <w:t>户端MAC地址，服务器地址以及产生记录的时间，并提供多种查询，支持多种文件格式导出。</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分析可疑对象的信息，包括IP、端口、MAC、主机名、程序信息、数据库连接信息。</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rPr>
                <w:rFonts w:ascii="宋体"/>
                <w:color w:val="000000"/>
                <w:sz w:val="22"/>
              </w:rPr>
            </w:pPr>
            <w:r>
              <w:rPr>
                <w:rFonts w:ascii="宋体" w:hAnsi="宋体" w:hint="eastAsia"/>
                <w:color w:val="000000"/>
              </w:rPr>
              <w:t>支持对接医德医风系统，具有医德医风系统的。</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proofErr w:type="gramStart"/>
            <w:r>
              <w:rPr>
                <w:rFonts w:ascii="宋体" w:hint="eastAsia"/>
                <w:color w:val="000000"/>
                <w:sz w:val="22"/>
              </w:rPr>
              <w:t>非关注</w:t>
            </w:r>
            <w:proofErr w:type="gramEnd"/>
            <w:r>
              <w:rPr>
                <w:rFonts w:ascii="宋体" w:hint="eastAsia"/>
                <w:color w:val="000000"/>
                <w:sz w:val="22"/>
              </w:rPr>
              <w:t>内容过滤</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支持指定</w:t>
            </w:r>
            <w:proofErr w:type="gramStart"/>
            <w:r>
              <w:rPr>
                <w:rFonts w:ascii="宋体" w:hint="eastAsia"/>
                <w:color w:val="000000"/>
                <w:sz w:val="22"/>
              </w:rPr>
              <w:t>非关注</w:t>
            </w:r>
            <w:proofErr w:type="gramEnd"/>
            <w:r>
              <w:rPr>
                <w:rFonts w:ascii="宋体" w:hint="eastAsia"/>
                <w:color w:val="000000"/>
                <w:sz w:val="22"/>
              </w:rPr>
              <w:t>策略，系统将</w:t>
            </w:r>
            <w:proofErr w:type="gramStart"/>
            <w:r>
              <w:rPr>
                <w:rFonts w:ascii="宋体" w:hint="eastAsia"/>
                <w:color w:val="000000"/>
                <w:sz w:val="22"/>
              </w:rPr>
              <w:t>非关注</w:t>
            </w:r>
            <w:proofErr w:type="gramEnd"/>
            <w:r>
              <w:rPr>
                <w:rFonts w:ascii="宋体" w:hint="eastAsia"/>
                <w:color w:val="000000"/>
                <w:sz w:val="22"/>
              </w:rPr>
              <w:t>的内容进行过滤，不进行记录，降低了存储空间和无用信息的堆砌。策略因子包括：数据库操作来源IP地址、数据库登录用户名称、数据库操作源程序名称、数据库操作源终端名称、数据库操作源终端用户名称、SQL操作语句（DDL、DML、DCL）、数据库表组（表、列）等。</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审计内容</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 xml:space="preserve">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 </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0"/>
              <w:jc w:val="center"/>
              <w:rPr>
                <w:rFonts w:ascii="宋体"/>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snapToGrid w:val="0"/>
              <w:spacing w:line="340" w:lineRule="exact"/>
              <w:ind w:firstLine="440"/>
              <w:jc w:val="center"/>
              <w:rPr>
                <w:rFonts w:ascii="宋体"/>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虚拟化和上云是医院信息化的趋势，</w:t>
            </w:r>
            <w:proofErr w:type="gramStart"/>
            <w:r>
              <w:rPr>
                <w:rFonts w:ascii="宋体" w:hint="eastAsia"/>
                <w:color w:val="000000"/>
                <w:sz w:val="22"/>
              </w:rPr>
              <w:t>对虚机的</w:t>
            </w:r>
            <w:proofErr w:type="gramEnd"/>
            <w:r>
              <w:rPr>
                <w:rFonts w:ascii="宋体" w:hint="eastAsia"/>
                <w:color w:val="000000"/>
                <w:sz w:val="22"/>
              </w:rPr>
              <w:t>监控不能成为盲点，系统支持纯</w:t>
            </w:r>
            <w:proofErr w:type="gramStart"/>
            <w:r>
              <w:rPr>
                <w:rFonts w:ascii="宋体" w:hint="eastAsia"/>
                <w:color w:val="000000"/>
                <w:sz w:val="22"/>
              </w:rPr>
              <w:t>软模式对虚机</w:t>
            </w:r>
            <w:proofErr w:type="gramEnd"/>
            <w:r>
              <w:rPr>
                <w:rFonts w:ascii="宋体" w:hint="eastAsia"/>
                <w:color w:val="000000"/>
                <w:sz w:val="22"/>
              </w:rPr>
              <w:t>内部相互访问进行监控。</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 xml:space="preserve">支持对指定时间内全院抗菌药物品种、剂型、规格、使用量、使用金额，使用量和使用金额分别排名前N位的抗菌药物品种进行分析，自动生成报表. </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宋体" w:cs="宋体"/>
                <w:color w:val="000000"/>
                <w:kern w:val="0"/>
                <w:szCs w:val="21"/>
              </w:rPr>
            </w:pPr>
            <w:r>
              <w:rPr>
                <w:rFonts w:ascii="宋体" w:hAnsi="Calibri" w:hint="eastAsia"/>
                <w:color w:val="000000"/>
                <w:sz w:val="22"/>
              </w:rPr>
              <w:t>除了HIS系统，也可针对高值耗材、SPD、CDR、检验试剂、合理用药、BIS、CIS等医院新的信息化系统进行全方位监控。</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支持应用层追踪，通过HIS</w:t>
            </w:r>
            <w:proofErr w:type="gramStart"/>
            <w:r>
              <w:rPr>
                <w:rFonts w:ascii="宋体" w:hint="eastAsia"/>
                <w:color w:val="000000"/>
                <w:sz w:val="22"/>
              </w:rPr>
              <w:t>统方的</w:t>
            </w:r>
            <w:proofErr w:type="gramEnd"/>
            <w:r>
              <w:rPr>
                <w:rFonts w:ascii="宋体" w:hint="eastAsia"/>
                <w:color w:val="000000"/>
                <w:sz w:val="22"/>
              </w:rPr>
              <w:t>可以追踪到所使用的HIS工号。</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支持Terminal、Studio、</w:t>
            </w:r>
            <w:proofErr w:type="spellStart"/>
            <w:r>
              <w:rPr>
                <w:rFonts w:ascii="宋体" w:hint="eastAsia"/>
                <w:color w:val="000000"/>
                <w:sz w:val="22"/>
              </w:rPr>
              <w:t>Protal</w:t>
            </w:r>
            <w:proofErr w:type="spellEnd"/>
            <w:r>
              <w:rPr>
                <w:rFonts w:ascii="宋体" w:hint="eastAsia"/>
                <w:color w:val="000000"/>
                <w:sz w:val="22"/>
              </w:rPr>
              <w:t>、T-SQL、web等五种Cache访问方式审计；支持Cache运行功能。</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系统对于图形会话的操作审计可以完整记录普通用户的图形操作。</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对于审计结果的查看，可以对操作录像拖拉定位回放。</w:t>
            </w:r>
          </w:p>
        </w:tc>
      </w:tr>
      <w:tr w:rsidR="001A40A9">
        <w:trPr>
          <w:trHeight w:val="65"/>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对于支持的图形连接的单点登录功能，无需用户输入用户名密码。</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系统监控</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Ansi="Calibri" w:hint="eastAsia"/>
                <w:color w:val="000000"/>
                <w:sz w:val="22"/>
              </w:rPr>
              <w:t>既有传统的HIS知识库，也有其它如合理用药、SPD、耗材等等的知识库。更有全新的行为知识库。</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系统内置故障排错系统，判断故障所在，帮助管理人员快速排查问题。</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具备用户行为记录功能，记录用户所有的操作（业务访问、系统维护、策略配置等）。</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tcBorders>
              <w:left w:val="nil"/>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可疑对象定位功能，可以精确定位可疑对象的物理位置。</w:t>
            </w:r>
          </w:p>
        </w:tc>
      </w:tr>
      <w:tr w:rsidR="001A40A9">
        <w:trPr>
          <w:jc w:val="center"/>
        </w:trPr>
        <w:tc>
          <w:tcPr>
            <w:tcW w:w="587" w:type="dxa"/>
            <w:vMerge/>
            <w:tcBorders>
              <w:left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vMerge w:val="restart"/>
            <w:tcBorders>
              <w:top w:val="nil"/>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报表管理</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报表的生成方式分为手工报表和自动报表两种，支持多种格式(excel、pdf、txt等)导出。</w:t>
            </w:r>
          </w:p>
        </w:tc>
      </w:tr>
      <w:tr w:rsidR="001A40A9">
        <w:trPr>
          <w:trHeight w:val="650"/>
          <w:jc w:val="center"/>
        </w:trPr>
        <w:tc>
          <w:tcPr>
            <w:tcW w:w="587" w:type="dxa"/>
            <w:vMerge/>
            <w:tcBorders>
              <w:left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hAnsi="Calibri"/>
                <w:b/>
                <w:bCs/>
                <w:color w:val="000000"/>
                <w:sz w:val="22"/>
              </w:rPr>
            </w:pPr>
            <w:r>
              <w:rPr>
                <w:rFonts w:ascii="宋体" w:hint="eastAsia"/>
                <w:color w:val="000000"/>
                <w:sz w:val="22"/>
              </w:rPr>
              <w:t>可以对</w:t>
            </w:r>
            <w:proofErr w:type="gramStart"/>
            <w:r>
              <w:rPr>
                <w:rFonts w:ascii="宋体" w:hint="eastAsia"/>
                <w:color w:val="000000"/>
                <w:sz w:val="22"/>
              </w:rPr>
              <w:t>某统方</w:t>
            </w:r>
            <w:proofErr w:type="gramEnd"/>
            <w:r>
              <w:rPr>
                <w:rFonts w:ascii="宋体" w:hint="eastAsia"/>
                <w:color w:val="000000"/>
                <w:sz w:val="22"/>
              </w:rPr>
              <w:t>行为的所有操作以及操作结果关联起来，以报表的形式呈现给使用部门，便于使用部门分析和</w:t>
            </w:r>
            <w:proofErr w:type="gramStart"/>
            <w:r>
              <w:rPr>
                <w:rFonts w:ascii="宋体" w:hint="eastAsia"/>
                <w:color w:val="000000"/>
                <w:sz w:val="22"/>
              </w:rPr>
              <w:t>追溯统方事件</w:t>
            </w:r>
            <w:proofErr w:type="gramEnd"/>
            <w:r>
              <w:rPr>
                <w:rFonts w:ascii="宋体" w:hint="eastAsia"/>
                <w:color w:val="000000"/>
                <w:sz w:val="22"/>
              </w:rPr>
              <w:t>。</w:t>
            </w:r>
          </w:p>
        </w:tc>
      </w:tr>
      <w:tr w:rsidR="001A40A9">
        <w:trPr>
          <w:trHeight w:val="325"/>
          <w:jc w:val="center"/>
        </w:trPr>
        <w:tc>
          <w:tcPr>
            <w:tcW w:w="587" w:type="dxa"/>
            <w:vMerge/>
            <w:tcBorders>
              <w:left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能够出具针对纪委、监察</w:t>
            </w:r>
            <w:proofErr w:type="gramStart"/>
            <w:r>
              <w:rPr>
                <w:rFonts w:ascii="宋体" w:hint="eastAsia"/>
                <w:color w:val="000000"/>
                <w:sz w:val="22"/>
              </w:rPr>
              <w:t>室相关</w:t>
            </w:r>
            <w:proofErr w:type="gramEnd"/>
            <w:r>
              <w:rPr>
                <w:rFonts w:ascii="宋体" w:hint="eastAsia"/>
                <w:color w:val="000000"/>
                <w:sz w:val="22"/>
              </w:rPr>
              <w:t>人员使用的</w:t>
            </w:r>
            <w:proofErr w:type="gramStart"/>
            <w:r>
              <w:rPr>
                <w:rFonts w:ascii="宋体" w:hint="eastAsia"/>
                <w:color w:val="000000"/>
                <w:sz w:val="22"/>
              </w:rPr>
              <w:t>防统方</w:t>
            </w:r>
            <w:proofErr w:type="gramEnd"/>
            <w:r>
              <w:rPr>
                <w:rFonts w:ascii="宋体" w:hint="eastAsia"/>
                <w:color w:val="000000"/>
                <w:sz w:val="22"/>
              </w:rPr>
              <w:t>审计报告（支持每天或多天生</w:t>
            </w:r>
            <w:proofErr w:type="gramStart"/>
            <w:r>
              <w:rPr>
                <w:rFonts w:ascii="宋体" w:hint="eastAsia"/>
                <w:color w:val="000000"/>
                <w:sz w:val="22"/>
              </w:rPr>
              <w:t>成统方</w:t>
            </w:r>
            <w:proofErr w:type="gramEnd"/>
            <w:r>
              <w:rPr>
                <w:rFonts w:ascii="宋体" w:hint="eastAsia"/>
                <w:color w:val="000000"/>
                <w:sz w:val="22"/>
              </w:rPr>
              <w:t>审计报告，报告需简单明了，且具有主动将所有的计算机语言翻译成通俗易懂的自然语言的系统机制，支持将整条SQL语句翻译成中文，帮助医院建立基于内部网络的党风廉政、廉洁警示、院内敏感职权使用的防控专网，支持对接廉政风险防控系统。</w:t>
            </w:r>
          </w:p>
        </w:tc>
      </w:tr>
      <w:tr w:rsidR="001A40A9">
        <w:trPr>
          <w:trHeight w:val="1495"/>
          <w:jc w:val="center"/>
        </w:trPr>
        <w:tc>
          <w:tcPr>
            <w:tcW w:w="587" w:type="dxa"/>
            <w:vMerge/>
            <w:tcBorders>
              <w:left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用户可以根据需要自定义规则，并能根据设定的条件产生审计报告。能对审计结果进行多条件组合查询，比如按下列条件查询：IP地址、MAC地址、表名、操作方式、计算机名、数据库名、程序名等。并就能支持按关键词进行模糊查询。查询结果应支持多种格式(excel、pdf、txt等)导出。</w:t>
            </w:r>
          </w:p>
        </w:tc>
      </w:tr>
      <w:tr w:rsidR="001A40A9">
        <w:trPr>
          <w:trHeight w:val="800"/>
          <w:jc w:val="center"/>
        </w:trPr>
        <w:tc>
          <w:tcPr>
            <w:tcW w:w="587" w:type="dxa"/>
            <w:vMerge/>
            <w:tcBorders>
              <w:left w:val="single" w:sz="6" w:space="0" w:color="auto"/>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1217" w:type="dxa"/>
            <w:vMerge/>
            <w:tcBorders>
              <w:top w:val="nil"/>
              <w:left w:val="nil"/>
              <w:bottom w:val="single" w:sz="6" w:space="0" w:color="auto"/>
              <w:right w:val="single" w:sz="6" w:space="0" w:color="auto"/>
            </w:tcBorders>
            <w:vAlign w:val="center"/>
          </w:tcPr>
          <w:p w:rsidR="001A40A9" w:rsidRDefault="001A40A9">
            <w:pPr>
              <w:ind w:firstLine="442"/>
              <w:rPr>
                <w:rFonts w:ascii="宋体" w:hAnsi="Calibri"/>
                <w:b/>
                <w:bCs/>
                <w:color w:val="000000"/>
                <w:sz w:val="22"/>
              </w:rPr>
            </w:pP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应用</w:t>
            </w:r>
            <w:proofErr w:type="gramStart"/>
            <w:r>
              <w:rPr>
                <w:rFonts w:ascii="宋体" w:hint="eastAsia"/>
                <w:color w:val="000000"/>
                <w:sz w:val="22"/>
              </w:rPr>
              <w:t>云计算</w:t>
            </w:r>
            <w:proofErr w:type="gramEnd"/>
            <w:r>
              <w:rPr>
                <w:rFonts w:ascii="宋体" w:hint="eastAsia"/>
                <w:color w:val="000000"/>
                <w:sz w:val="22"/>
              </w:rPr>
              <w:t>功能提供数据分析平台，对用户提交的数据进行自主分析，并生成报告和相关建议规则反馈给用户。</w:t>
            </w:r>
          </w:p>
        </w:tc>
      </w:tr>
      <w:tr w:rsidR="001A40A9">
        <w:trPr>
          <w:trHeight w:val="2175"/>
          <w:jc w:val="center"/>
        </w:trPr>
        <w:tc>
          <w:tcPr>
            <w:tcW w:w="587" w:type="dxa"/>
            <w:tcBorders>
              <w:top w:val="single" w:sz="6" w:space="0" w:color="auto"/>
              <w:left w:val="single" w:sz="6" w:space="0" w:color="auto"/>
              <w:bottom w:val="single" w:sz="6" w:space="0" w:color="auto"/>
              <w:right w:val="single" w:sz="6" w:space="0" w:color="auto"/>
            </w:tcBorders>
            <w:vAlign w:val="center"/>
          </w:tcPr>
          <w:p w:rsidR="001A40A9" w:rsidRDefault="001A40A9">
            <w:pPr>
              <w:snapToGrid w:val="0"/>
              <w:spacing w:line="340" w:lineRule="exact"/>
              <w:ind w:firstLine="442"/>
              <w:jc w:val="center"/>
              <w:rPr>
                <w:rFonts w:ascii="宋体" w:hAnsi="Calibri"/>
                <w:b/>
                <w:bCs/>
                <w:color w:val="000000"/>
                <w:sz w:val="22"/>
              </w:rPr>
            </w:pPr>
          </w:p>
        </w:tc>
        <w:tc>
          <w:tcPr>
            <w:tcW w:w="1217"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jc w:val="center"/>
              <w:rPr>
                <w:rFonts w:ascii="宋体" w:hAnsi="Calibri"/>
                <w:b/>
                <w:bCs/>
                <w:color w:val="000000"/>
                <w:sz w:val="22"/>
              </w:rPr>
            </w:pPr>
            <w:r>
              <w:rPr>
                <w:rFonts w:ascii="宋体" w:hint="eastAsia"/>
                <w:color w:val="000000"/>
                <w:sz w:val="22"/>
              </w:rPr>
              <w:t>知识产权与安全要求</w:t>
            </w:r>
          </w:p>
        </w:tc>
        <w:tc>
          <w:tcPr>
            <w:tcW w:w="6718" w:type="dxa"/>
            <w:tcBorders>
              <w:top w:val="single" w:sz="6" w:space="0" w:color="auto"/>
              <w:left w:val="nil"/>
              <w:bottom w:val="single" w:sz="6" w:space="0" w:color="auto"/>
              <w:right w:val="single" w:sz="6" w:space="0" w:color="auto"/>
            </w:tcBorders>
            <w:vAlign w:val="center"/>
          </w:tcPr>
          <w:p w:rsidR="001A40A9" w:rsidRDefault="004D5A92">
            <w:pPr>
              <w:snapToGrid w:val="0"/>
              <w:spacing w:line="340" w:lineRule="exact"/>
              <w:ind w:firstLine="440"/>
              <w:rPr>
                <w:rFonts w:ascii="宋体"/>
                <w:color w:val="000000"/>
                <w:sz w:val="22"/>
              </w:rPr>
            </w:pPr>
            <w:r>
              <w:rPr>
                <w:rFonts w:ascii="宋体" w:hint="eastAsia"/>
                <w:color w:val="000000"/>
                <w:sz w:val="22"/>
              </w:rPr>
              <w:t>系统具有自主知识产权，需提供</w:t>
            </w:r>
            <w:proofErr w:type="gramStart"/>
            <w:r>
              <w:rPr>
                <w:rFonts w:ascii="宋体" w:hint="eastAsia"/>
                <w:color w:val="000000"/>
                <w:sz w:val="22"/>
              </w:rPr>
              <w:t>防统方</w:t>
            </w:r>
            <w:proofErr w:type="gramEnd"/>
            <w:r>
              <w:rPr>
                <w:rFonts w:ascii="宋体" w:hint="eastAsia"/>
                <w:color w:val="000000"/>
                <w:sz w:val="22"/>
              </w:rPr>
              <w:t>系统的软件著作权证书。</w:t>
            </w:r>
          </w:p>
          <w:p w:rsidR="001A40A9" w:rsidRDefault="004D5A92">
            <w:pPr>
              <w:snapToGrid w:val="0"/>
              <w:spacing w:line="340" w:lineRule="exact"/>
              <w:ind w:firstLine="440"/>
              <w:rPr>
                <w:rFonts w:ascii="宋体"/>
                <w:color w:val="000000"/>
                <w:sz w:val="22"/>
              </w:rPr>
            </w:pPr>
            <w:r>
              <w:rPr>
                <w:rFonts w:ascii="宋体" w:hint="eastAsia"/>
                <w:color w:val="000000"/>
                <w:sz w:val="22"/>
              </w:rPr>
              <w:t>需提供</w:t>
            </w:r>
            <w:proofErr w:type="gramStart"/>
            <w:r>
              <w:rPr>
                <w:rFonts w:ascii="宋体" w:hint="eastAsia"/>
                <w:color w:val="000000"/>
                <w:sz w:val="22"/>
              </w:rPr>
              <w:t>防统方</w:t>
            </w:r>
            <w:proofErr w:type="gramEnd"/>
            <w:r>
              <w:rPr>
                <w:rFonts w:ascii="宋体" w:hint="eastAsia"/>
                <w:color w:val="000000"/>
                <w:sz w:val="22"/>
              </w:rPr>
              <w:t>系统软件产品登记证书和</w:t>
            </w:r>
            <w:proofErr w:type="gramStart"/>
            <w:r>
              <w:rPr>
                <w:rFonts w:ascii="宋体" w:hint="eastAsia"/>
                <w:color w:val="000000"/>
                <w:sz w:val="22"/>
              </w:rPr>
              <w:t>防统方</w:t>
            </w:r>
            <w:proofErr w:type="gramEnd"/>
            <w:r>
              <w:rPr>
                <w:rFonts w:ascii="宋体" w:hint="eastAsia"/>
                <w:color w:val="000000"/>
                <w:sz w:val="22"/>
              </w:rPr>
              <w:t>集中管理系统软件产品登记证书。</w:t>
            </w:r>
          </w:p>
          <w:p w:rsidR="001A40A9" w:rsidRDefault="004D5A92">
            <w:pPr>
              <w:snapToGrid w:val="0"/>
              <w:spacing w:line="340" w:lineRule="exact"/>
              <w:ind w:firstLine="440"/>
              <w:rPr>
                <w:rFonts w:ascii="宋体"/>
                <w:color w:val="000000"/>
                <w:sz w:val="22"/>
              </w:rPr>
            </w:pPr>
            <w:r>
              <w:rPr>
                <w:rFonts w:ascii="宋体" w:hint="eastAsia"/>
                <w:color w:val="000000"/>
                <w:sz w:val="22"/>
              </w:rPr>
              <w:t>提供的</w:t>
            </w:r>
            <w:proofErr w:type="gramStart"/>
            <w:r>
              <w:rPr>
                <w:rFonts w:ascii="宋体" w:hint="eastAsia"/>
                <w:color w:val="000000"/>
                <w:sz w:val="22"/>
              </w:rPr>
              <w:t>防统方</w:t>
            </w:r>
            <w:proofErr w:type="gramEnd"/>
            <w:r>
              <w:rPr>
                <w:rFonts w:ascii="宋体" w:hint="eastAsia"/>
                <w:color w:val="000000"/>
                <w:sz w:val="22"/>
              </w:rPr>
              <w:t>系统软件需获得公安部计算机信息系统安全产品销售许可证。</w:t>
            </w:r>
          </w:p>
          <w:p w:rsidR="001A40A9" w:rsidRDefault="004D5A92">
            <w:pPr>
              <w:snapToGrid w:val="0"/>
              <w:spacing w:line="340" w:lineRule="exact"/>
              <w:ind w:firstLine="440"/>
              <w:rPr>
                <w:rFonts w:ascii="宋体"/>
                <w:color w:val="000000"/>
                <w:sz w:val="22"/>
              </w:rPr>
            </w:pPr>
            <w:r>
              <w:rPr>
                <w:rFonts w:ascii="宋体" w:hint="eastAsia"/>
                <w:color w:val="000000"/>
                <w:sz w:val="22"/>
              </w:rPr>
              <w:t>产品获得</w:t>
            </w:r>
            <w:proofErr w:type="gramStart"/>
            <w:r>
              <w:rPr>
                <w:rFonts w:ascii="宋体" w:hint="eastAsia"/>
                <w:color w:val="000000"/>
                <w:sz w:val="22"/>
              </w:rPr>
              <w:t>防统方</w:t>
            </w:r>
            <w:proofErr w:type="gramEnd"/>
            <w:r>
              <w:rPr>
                <w:rFonts w:ascii="宋体" w:hint="eastAsia"/>
                <w:color w:val="000000"/>
                <w:sz w:val="22"/>
              </w:rPr>
              <w:t>系统医院科技创新奖。</w:t>
            </w:r>
          </w:p>
        </w:tc>
      </w:tr>
    </w:tbl>
    <w:p w:rsidR="001A40A9" w:rsidRDefault="001A40A9">
      <w:pPr>
        <w:ind w:firstLine="560"/>
        <w:rPr>
          <w:sz w:val="28"/>
          <w:szCs w:val="28"/>
        </w:rPr>
      </w:pPr>
    </w:p>
    <w:p w:rsidR="001A40A9" w:rsidRDefault="004D5A92">
      <w:pPr>
        <w:ind w:firstLine="560"/>
        <w:rPr>
          <w:sz w:val="28"/>
          <w:szCs w:val="28"/>
        </w:rPr>
      </w:pPr>
      <w:r>
        <w:rPr>
          <w:rFonts w:hint="eastAsia"/>
          <w:sz w:val="28"/>
          <w:szCs w:val="28"/>
        </w:rPr>
        <w:t>升级内容</w:t>
      </w:r>
      <w:r>
        <w:rPr>
          <w:rFonts w:hint="eastAsia"/>
          <w:sz w:val="28"/>
          <w:szCs w:val="28"/>
        </w:rPr>
        <w:t>V6.30</w:t>
      </w:r>
      <w:r>
        <w:rPr>
          <w:rFonts w:hint="eastAsia"/>
          <w:sz w:val="28"/>
          <w:szCs w:val="28"/>
        </w:rPr>
        <w:t>版本后</w:t>
      </w:r>
    </w:p>
    <w:tbl>
      <w:tblPr>
        <w:tblpPr w:leftFromText="180" w:rightFromText="180" w:vertAnchor="text" w:horzAnchor="page" w:tblpX="1787"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7280"/>
      </w:tblGrid>
      <w:tr w:rsidR="001A40A9">
        <w:trPr>
          <w:trHeight w:val="824"/>
        </w:trPr>
        <w:tc>
          <w:tcPr>
            <w:tcW w:w="1239" w:type="dxa"/>
            <w:vAlign w:val="center"/>
          </w:tcPr>
          <w:p w:rsidR="001A40A9" w:rsidRDefault="004D5A92">
            <w:pPr>
              <w:ind w:firstLine="482"/>
              <w:jc w:val="center"/>
              <w:rPr>
                <w:rFonts w:ascii="仿宋" w:eastAsia="仿宋" w:hAnsi="仿宋" w:cs="仿宋"/>
                <w:b/>
                <w:bCs/>
              </w:rPr>
            </w:pPr>
            <w:r>
              <w:rPr>
                <w:rFonts w:ascii="仿宋" w:eastAsia="仿宋" w:hAnsi="仿宋" w:cs="仿宋" w:hint="eastAsia"/>
                <w:b/>
                <w:bCs/>
              </w:rPr>
              <w:t>序号</w:t>
            </w:r>
          </w:p>
        </w:tc>
        <w:tc>
          <w:tcPr>
            <w:tcW w:w="7280" w:type="dxa"/>
            <w:vAlign w:val="center"/>
          </w:tcPr>
          <w:p w:rsidR="001A40A9" w:rsidRDefault="004D5A92">
            <w:pPr>
              <w:ind w:firstLineChars="0" w:firstLine="0"/>
              <w:jc w:val="center"/>
              <w:rPr>
                <w:rFonts w:ascii="仿宋" w:eastAsia="仿宋" w:hAnsi="仿宋" w:cs="仿宋"/>
                <w:b/>
                <w:bCs/>
              </w:rPr>
            </w:pPr>
            <w:r>
              <w:rPr>
                <w:rFonts w:ascii="仿宋" w:eastAsia="仿宋" w:hAnsi="仿宋" w:cs="仿宋" w:hint="eastAsia"/>
                <w:b/>
                <w:bCs/>
              </w:rPr>
              <w:t>功能内容描述</w:t>
            </w:r>
          </w:p>
        </w:tc>
      </w:tr>
      <w:tr w:rsidR="001A40A9">
        <w:trPr>
          <w:trHeight w:val="824"/>
        </w:trPr>
        <w:tc>
          <w:tcPr>
            <w:tcW w:w="1239"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1</w:t>
            </w:r>
          </w:p>
        </w:tc>
        <w:tc>
          <w:tcPr>
            <w:tcW w:w="7280" w:type="dxa"/>
            <w:vAlign w:val="center"/>
          </w:tcPr>
          <w:p w:rsidR="001A40A9" w:rsidRDefault="004D5A92">
            <w:pPr>
              <w:autoSpaceDN w:val="0"/>
              <w:spacing w:after="200" w:line="26" w:lineRule="atLeast"/>
              <w:ind w:firstLine="440"/>
              <w:jc w:val="center"/>
              <w:rPr>
                <w:rFonts w:ascii="仿宋" w:eastAsia="仿宋" w:hAnsi="仿宋" w:cs="仿宋"/>
                <w:b/>
                <w:bCs/>
                <w:sz w:val="44"/>
                <w:szCs w:val="44"/>
              </w:rPr>
            </w:pPr>
            <w:r>
              <w:rPr>
                <w:rFonts w:ascii="宋体" w:hint="eastAsia"/>
                <w:color w:val="000000"/>
                <w:sz w:val="22"/>
              </w:rPr>
              <w:t>鉴于新HIS系统架构和数据结构的变更，需要对</w:t>
            </w:r>
            <w:proofErr w:type="gramStart"/>
            <w:r>
              <w:rPr>
                <w:rFonts w:ascii="宋体" w:hint="eastAsia"/>
                <w:color w:val="000000"/>
                <w:sz w:val="22"/>
              </w:rPr>
              <w:t>防统方</w:t>
            </w:r>
            <w:proofErr w:type="gramEnd"/>
            <w:r>
              <w:rPr>
                <w:rFonts w:ascii="宋体" w:hint="eastAsia"/>
                <w:color w:val="000000"/>
                <w:sz w:val="22"/>
              </w:rPr>
              <w:t>系统进行定制开发适配，进行数据优化匹配；</w:t>
            </w:r>
          </w:p>
        </w:tc>
      </w:tr>
      <w:tr w:rsidR="001A40A9">
        <w:trPr>
          <w:trHeight w:val="824"/>
        </w:trPr>
        <w:tc>
          <w:tcPr>
            <w:tcW w:w="1239"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2</w:t>
            </w:r>
          </w:p>
        </w:tc>
        <w:tc>
          <w:tcPr>
            <w:tcW w:w="7280" w:type="dxa"/>
            <w:vAlign w:val="center"/>
          </w:tcPr>
          <w:p w:rsidR="001A40A9" w:rsidRDefault="004D5A92">
            <w:pPr>
              <w:autoSpaceDN w:val="0"/>
              <w:spacing w:after="200" w:line="26" w:lineRule="atLeast"/>
              <w:ind w:firstLine="440"/>
              <w:jc w:val="center"/>
              <w:rPr>
                <w:rFonts w:ascii="仿宋" w:eastAsia="仿宋" w:hAnsi="仿宋" w:cs="仿宋"/>
                <w:b/>
                <w:bCs/>
                <w:sz w:val="44"/>
                <w:szCs w:val="44"/>
              </w:rPr>
            </w:pPr>
            <w:r>
              <w:rPr>
                <w:rFonts w:ascii="宋体" w:hint="eastAsia"/>
                <w:color w:val="000000"/>
                <w:sz w:val="22"/>
              </w:rPr>
              <w:t>保留老HIS已经磨合好的敏感数据判定规则，导入开发适配新HIS数据监测；</w:t>
            </w:r>
          </w:p>
        </w:tc>
      </w:tr>
      <w:tr w:rsidR="001A40A9">
        <w:trPr>
          <w:trHeight w:val="824"/>
        </w:trPr>
        <w:tc>
          <w:tcPr>
            <w:tcW w:w="1239"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3</w:t>
            </w:r>
          </w:p>
        </w:tc>
        <w:tc>
          <w:tcPr>
            <w:tcW w:w="7280" w:type="dxa"/>
            <w:vAlign w:val="center"/>
          </w:tcPr>
          <w:p w:rsidR="001A40A9" w:rsidRPr="001A3E59" w:rsidRDefault="004D5A92">
            <w:pPr>
              <w:autoSpaceDN w:val="0"/>
              <w:spacing w:after="200" w:line="26" w:lineRule="atLeast"/>
              <w:ind w:firstLineChars="0" w:firstLine="0"/>
              <w:rPr>
                <w:rFonts w:ascii="宋体"/>
                <w:color w:val="000000"/>
                <w:sz w:val="22"/>
              </w:rPr>
            </w:pPr>
            <w:r w:rsidRPr="001A3E59">
              <w:rPr>
                <w:rFonts w:ascii="宋体" w:hint="eastAsia"/>
                <w:color w:val="000000"/>
                <w:sz w:val="22"/>
              </w:rPr>
              <w:t xml:space="preserve">  对现有短信猫进行版本升级，对新HIS敏感信息进行报警提示;</w:t>
            </w:r>
          </w:p>
        </w:tc>
      </w:tr>
      <w:tr w:rsidR="001A40A9">
        <w:trPr>
          <w:trHeight w:val="824"/>
        </w:trPr>
        <w:tc>
          <w:tcPr>
            <w:tcW w:w="1239"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4</w:t>
            </w:r>
          </w:p>
        </w:tc>
        <w:tc>
          <w:tcPr>
            <w:tcW w:w="7280" w:type="dxa"/>
            <w:vAlign w:val="center"/>
          </w:tcPr>
          <w:p w:rsidR="001A40A9" w:rsidRPr="001A3E59" w:rsidRDefault="004D5A92">
            <w:pPr>
              <w:autoSpaceDN w:val="0"/>
              <w:spacing w:after="200" w:line="26" w:lineRule="atLeast"/>
              <w:ind w:firstLineChars="0" w:firstLine="0"/>
              <w:jc w:val="center"/>
              <w:rPr>
                <w:rFonts w:ascii="宋体"/>
                <w:color w:val="000000"/>
                <w:sz w:val="22"/>
              </w:rPr>
            </w:pPr>
            <w:r w:rsidRPr="001A3E59">
              <w:rPr>
                <w:rFonts w:ascii="宋体" w:hint="eastAsia"/>
                <w:color w:val="000000"/>
                <w:sz w:val="22"/>
              </w:rPr>
              <w:t>对现有设备存储进行优化清理，整理存储数据碎片和冗余数据，划分RAID新空间给新HIS进行数据写入、分析、敏感信息报警</w:t>
            </w:r>
          </w:p>
        </w:tc>
      </w:tr>
    </w:tbl>
    <w:p w:rsidR="001A40A9" w:rsidRDefault="001A40A9">
      <w:pPr>
        <w:ind w:firstLine="560"/>
        <w:rPr>
          <w:sz w:val="28"/>
          <w:szCs w:val="28"/>
        </w:rPr>
      </w:pPr>
    </w:p>
    <w:p w:rsidR="001A3E59" w:rsidRDefault="001A3E59">
      <w:pPr>
        <w:ind w:firstLine="560"/>
        <w:rPr>
          <w:sz w:val="28"/>
          <w:szCs w:val="28"/>
        </w:rPr>
      </w:pPr>
    </w:p>
    <w:p w:rsidR="001A3E59" w:rsidRDefault="001A3E59">
      <w:pPr>
        <w:ind w:firstLine="560"/>
        <w:rPr>
          <w:sz w:val="28"/>
          <w:szCs w:val="28"/>
        </w:rPr>
      </w:pPr>
    </w:p>
    <w:p w:rsidR="001A40A9" w:rsidRDefault="004D5A92">
      <w:pPr>
        <w:ind w:firstLine="560"/>
        <w:rPr>
          <w:sz w:val="28"/>
          <w:szCs w:val="28"/>
        </w:rPr>
      </w:pPr>
      <w:proofErr w:type="gramStart"/>
      <w:r>
        <w:rPr>
          <w:rFonts w:hint="eastAsia"/>
          <w:sz w:val="28"/>
          <w:szCs w:val="28"/>
        </w:rPr>
        <w:t>防统方</w:t>
      </w:r>
      <w:proofErr w:type="gramEnd"/>
      <w:r>
        <w:rPr>
          <w:rFonts w:hint="eastAsia"/>
          <w:sz w:val="28"/>
          <w:szCs w:val="28"/>
        </w:rPr>
        <w:t>系统</w:t>
      </w:r>
      <w:r>
        <w:rPr>
          <w:rFonts w:hint="eastAsia"/>
          <w:sz w:val="28"/>
          <w:szCs w:val="28"/>
        </w:rPr>
        <w:t>2025</w:t>
      </w:r>
      <w:r>
        <w:rPr>
          <w:rFonts w:hint="eastAsia"/>
          <w:sz w:val="28"/>
          <w:szCs w:val="28"/>
        </w:rPr>
        <w:t>年度</w:t>
      </w:r>
      <w:proofErr w:type="gramStart"/>
      <w:r>
        <w:rPr>
          <w:rFonts w:hint="eastAsia"/>
          <w:sz w:val="28"/>
          <w:szCs w:val="28"/>
        </w:rPr>
        <w:t>的维保内容</w:t>
      </w:r>
      <w:proofErr w:type="gramEnd"/>
      <w:r>
        <w:rPr>
          <w:rFonts w:hint="eastAsia"/>
          <w:sz w:val="28"/>
          <w:szCs w:val="28"/>
        </w:rPr>
        <w:t>：</w:t>
      </w:r>
    </w:p>
    <w:tbl>
      <w:tblPr>
        <w:tblpPr w:leftFromText="180" w:rightFromText="180" w:vertAnchor="text" w:horzAnchor="page" w:tblpX="1787"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6966"/>
      </w:tblGrid>
      <w:tr w:rsidR="001A40A9">
        <w:trPr>
          <w:trHeight w:val="1024"/>
        </w:trPr>
        <w:tc>
          <w:tcPr>
            <w:tcW w:w="1178" w:type="dxa"/>
            <w:vAlign w:val="center"/>
          </w:tcPr>
          <w:p w:rsidR="001A40A9" w:rsidRDefault="004D5A92" w:rsidP="001A3E59">
            <w:pPr>
              <w:ind w:firstLineChars="0" w:firstLine="0"/>
              <w:rPr>
                <w:rFonts w:ascii="仿宋" w:eastAsia="仿宋" w:hAnsi="仿宋" w:cs="仿宋"/>
                <w:b/>
                <w:bCs/>
              </w:rPr>
            </w:pPr>
            <w:r>
              <w:rPr>
                <w:rFonts w:ascii="仿宋" w:eastAsia="仿宋" w:hAnsi="仿宋" w:cs="仿宋" w:hint="eastAsia"/>
                <w:b/>
                <w:bCs/>
              </w:rPr>
              <w:t>序</w:t>
            </w:r>
            <w:r w:rsidR="001A3E59">
              <w:rPr>
                <w:rFonts w:ascii="仿宋" w:eastAsia="仿宋" w:hAnsi="仿宋" w:cs="仿宋" w:hint="eastAsia"/>
                <w:b/>
                <w:bCs/>
              </w:rPr>
              <w:t xml:space="preserve"> </w:t>
            </w:r>
            <w:r>
              <w:rPr>
                <w:rFonts w:ascii="仿宋" w:eastAsia="仿宋" w:hAnsi="仿宋" w:cs="仿宋" w:hint="eastAsia"/>
                <w:b/>
                <w:bCs/>
              </w:rPr>
              <w:t>号</w:t>
            </w:r>
          </w:p>
        </w:tc>
        <w:tc>
          <w:tcPr>
            <w:tcW w:w="6966" w:type="dxa"/>
            <w:vAlign w:val="center"/>
          </w:tcPr>
          <w:p w:rsidR="001A40A9" w:rsidRDefault="004D5A92">
            <w:pPr>
              <w:ind w:firstLine="482"/>
              <w:jc w:val="center"/>
              <w:rPr>
                <w:rFonts w:ascii="仿宋" w:eastAsia="仿宋" w:hAnsi="仿宋" w:cs="仿宋"/>
                <w:b/>
                <w:bCs/>
              </w:rPr>
            </w:pPr>
            <w:r>
              <w:rPr>
                <w:rFonts w:ascii="仿宋" w:eastAsia="仿宋" w:hAnsi="仿宋" w:cs="仿宋" w:hint="eastAsia"/>
                <w:b/>
                <w:bCs/>
              </w:rPr>
              <w:t>内容描述</w:t>
            </w:r>
          </w:p>
        </w:tc>
      </w:tr>
      <w:tr w:rsidR="001A40A9">
        <w:trPr>
          <w:trHeight w:val="1024"/>
        </w:trPr>
        <w:tc>
          <w:tcPr>
            <w:tcW w:w="1178"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1</w:t>
            </w:r>
          </w:p>
        </w:tc>
        <w:tc>
          <w:tcPr>
            <w:tcW w:w="6966" w:type="dxa"/>
            <w:vAlign w:val="center"/>
          </w:tcPr>
          <w:p w:rsidR="001A40A9" w:rsidRDefault="004D5A92">
            <w:pPr>
              <w:autoSpaceDN w:val="0"/>
              <w:spacing w:after="200" w:line="26" w:lineRule="atLeast"/>
              <w:ind w:firstLine="440"/>
              <w:jc w:val="center"/>
              <w:rPr>
                <w:rFonts w:ascii="仿宋" w:eastAsia="仿宋" w:hAnsi="仿宋" w:cs="仿宋"/>
                <w:b/>
                <w:bCs/>
                <w:sz w:val="44"/>
                <w:szCs w:val="44"/>
              </w:rPr>
            </w:pPr>
            <w:r>
              <w:rPr>
                <w:rFonts w:ascii="宋体" w:hint="eastAsia"/>
                <w:color w:val="000000"/>
                <w:sz w:val="22"/>
              </w:rPr>
              <w:t>对软硬件进行全面检测；</w:t>
            </w:r>
          </w:p>
        </w:tc>
      </w:tr>
      <w:tr w:rsidR="001A40A9">
        <w:trPr>
          <w:trHeight w:val="1024"/>
        </w:trPr>
        <w:tc>
          <w:tcPr>
            <w:tcW w:w="1178"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2</w:t>
            </w:r>
          </w:p>
        </w:tc>
        <w:tc>
          <w:tcPr>
            <w:tcW w:w="6966" w:type="dxa"/>
            <w:vAlign w:val="center"/>
          </w:tcPr>
          <w:p w:rsidR="001A40A9" w:rsidRDefault="004D5A92">
            <w:pPr>
              <w:autoSpaceDN w:val="0"/>
              <w:spacing w:after="200" w:line="26" w:lineRule="atLeast"/>
              <w:ind w:firstLine="440"/>
              <w:jc w:val="center"/>
              <w:rPr>
                <w:rFonts w:ascii="宋体"/>
                <w:color w:val="000000"/>
                <w:sz w:val="22"/>
              </w:rPr>
            </w:pPr>
            <w:r>
              <w:rPr>
                <w:rFonts w:ascii="宋体" w:hint="eastAsia"/>
                <w:color w:val="000000"/>
                <w:sz w:val="22"/>
              </w:rPr>
              <w:t>系统漏洞补丁升级；</w:t>
            </w:r>
          </w:p>
          <w:p w:rsidR="001A40A9" w:rsidRDefault="004D5A92">
            <w:pPr>
              <w:autoSpaceDN w:val="0"/>
              <w:spacing w:after="200" w:line="26" w:lineRule="atLeast"/>
              <w:ind w:firstLine="440"/>
              <w:jc w:val="center"/>
              <w:rPr>
                <w:rFonts w:ascii="仿宋" w:eastAsia="仿宋" w:hAnsi="仿宋" w:cs="仿宋"/>
                <w:b/>
                <w:bCs/>
                <w:sz w:val="44"/>
                <w:szCs w:val="44"/>
              </w:rPr>
            </w:pPr>
            <w:r>
              <w:rPr>
                <w:rFonts w:ascii="宋体" w:hint="eastAsia"/>
                <w:color w:val="000000"/>
                <w:sz w:val="22"/>
              </w:rPr>
              <w:t>。</w:t>
            </w:r>
          </w:p>
        </w:tc>
      </w:tr>
      <w:tr w:rsidR="001A40A9">
        <w:trPr>
          <w:trHeight w:val="1024"/>
        </w:trPr>
        <w:tc>
          <w:tcPr>
            <w:tcW w:w="1178"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3</w:t>
            </w:r>
          </w:p>
        </w:tc>
        <w:tc>
          <w:tcPr>
            <w:tcW w:w="6966" w:type="dxa"/>
            <w:vAlign w:val="center"/>
          </w:tcPr>
          <w:p w:rsidR="001A40A9" w:rsidRDefault="004D5A92">
            <w:pPr>
              <w:autoSpaceDN w:val="0"/>
              <w:spacing w:after="200" w:line="26" w:lineRule="atLeast"/>
              <w:ind w:firstLine="440"/>
              <w:jc w:val="center"/>
              <w:rPr>
                <w:rFonts w:ascii="宋体"/>
                <w:color w:val="000000"/>
                <w:sz w:val="22"/>
              </w:rPr>
            </w:pPr>
            <w:proofErr w:type="gramStart"/>
            <w:r>
              <w:rPr>
                <w:rFonts w:ascii="宋体" w:hint="eastAsia"/>
                <w:color w:val="000000"/>
                <w:sz w:val="22"/>
              </w:rPr>
              <w:t>防统方</w:t>
            </w:r>
            <w:proofErr w:type="gramEnd"/>
            <w:r>
              <w:rPr>
                <w:rFonts w:ascii="宋体" w:hint="eastAsia"/>
                <w:color w:val="000000"/>
                <w:sz w:val="22"/>
              </w:rPr>
              <w:t>知识库升级；</w:t>
            </w:r>
          </w:p>
          <w:p w:rsidR="001A40A9" w:rsidRDefault="001A40A9">
            <w:pPr>
              <w:autoSpaceDN w:val="0"/>
              <w:spacing w:after="200" w:line="26" w:lineRule="atLeast"/>
              <w:ind w:firstLine="440"/>
              <w:jc w:val="center"/>
              <w:rPr>
                <w:rFonts w:ascii="宋体"/>
                <w:color w:val="000000"/>
                <w:sz w:val="22"/>
              </w:rPr>
            </w:pPr>
          </w:p>
        </w:tc>
      </w:tr>
      <w:tr w:rsidR="001A40A9">
        <w:trPr>
          <w:trHeight w:val="1024"/>
        </w:trPr>
        <w:tc>
          <w:tcPr>
            <w:tcW w:w="1178"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4</w:t>
            </w:r>
          </w:p>
        </w:tc>
        <w:tc>
          <w:tcPr>
            <w:tcW w:w="6966" w:type="dxa"/>
            <w:vAlign w:val="center"/>
          </w:tcPr>
          <w:p w:rsidR="001A40A9" w:rsidRDefault="004D5A92">
            <w:pPr>
              <w:autoSpaceDN w:val="0"/>
              <w:spacing w:after="200" w:line="26" w:lineRule="atLeast"/>
              <w:ind w:firstLine="440"/>
              <w:jc w:val="center"/>
              <w:rPr>
                <w:rFonts w:ascii="宋体"/>
                <w:color w:val="000000"/>
                <w:sz w:val="22"/>
              </w:rPr>
            </w:pPr>
            <w:r>
              <w:rPr>
                <w:rFonts w:ascii="宋体" w:hint="eastAsia"/>
                <w:color w:val="000000"/>
                <w:sz w:val="22"/>
              </w:rPr>
              <w:t>V6.30大版本优化V6.3X系统小版本更新；</w:t>
            </w:r>
          </w:p>
        </w:tc>
      </w:tr>
      <w:tr w:rsidR="001A40A9">
        <w:trPr>
          <w:trHeight w:val="766"/>
        </w:trPr>
        <w:tc>
          <w:tcPr>
            <w:tcW w:w="1178"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5</w:t>
            </w:r>
          </w:p>
        </w:tc>
        <w:tc>
          <w:tcPr>
            <w:tcW w:w="6966" w:type="dxa"/>
            <w:vAlign w:val="center"/>
          </w:tcPr>
          <w:p w:rsidR="001A40A9" w:rsidRDefault="004D5A92">
            <w:pPr>
              <w:autoSpaceDN w:val="0"/>
              <w:spacing w:after="200" w:line="26" w:lineRule="atLeast"/>
              <w:ind w:firstLine="440"/>
              <w:jc w:val="center"/>
              <w:rPr>
                <w:rFonts w:ascii="宋体"/>
                <w:color w:val="000000"/>
                <w:sz w:val="22"/>
              </w:rPr>
            </w:pPr>
            <w:r>
              <w:rPr>
                <w:rFonts w:ascii="宋体" w:hint="eastAsia"/>
                <w:color w:val="000000"/>
                <w:sz w:val="22"/>
              </w:rPr>
              <w:t>为院方使用部门进行使用答疑和培训；</w:t>
            </w:r>
          </w:p>
          <w:p w:rsidR="001A40A9" w:rsidRDefault="001A40A9">
            <w:pPr>
              <w:autoSpaceDN w:val="0"/>
              <w:spacing w:after="200" w:line="26" w:lineRule="atLeast"/>
              <w:ind w:firstLine="440"/>
              <w:jc w:val="center"/>
              <w:rPr>
                <w:rFonts w:ascii="宋体"/>
                <w:color w:val="000000"/>
                <w:sz w:val="22"/>
              </w:rPr>
            </w:pPr>
          </w:p>
        </w:tc>
      </w:tr>
      <w:tr w:rsidR="001A40A9">
        <w:trPr>
          <w:trHeight w:val="1024"/>
        </w:trPr>
        <w:tc>
          <w:tcPr>
            <w:tcW w:w="1178" w:type="dxa"/>
            <w:vAlign w:val="center"/>
          </w:tcPr>
          <w:p w:rsidR="001A40A9" w:rsidRDefault="004D5A92">
            <w:pPr>
              <w:snapToGrid w:val="0"/>
              <w:spacing w:line="340" w:lineRule="exact"/>
              <w:ind w:firstLine="440"/>
              <w:jc w:val="center"/>
              <w:rPr>
                <w:rFonts w:ascii="宋体"/>
                <w:color w:val="000000"/>
                <w:sz w:val="22"/>
              </w:rPr>
            </w:pPr>
            <w:r>
              <w:rPr>
                <w:rFonts w:ascii="宋体" w:hint="eastAsia"/>
                <w:color w:val="000000"/>
                <w:sz w:val="22"/>
              </w:rPr>
              <w:t>6</w:t>
            </w:r>
          </w:p>
        </w:tc>
        <w:tc>
          <w:tcPr>
            <w:tcW w:w="6966" w:type="dxa"/>
            <w:vAlign w:val="center"/>
          </w:tcPr>
          <w:p w:rsidR="001A40A9" w:rsidRPr="000B56DD" w:rsidRDefault="004D5A92" w:rsidP="000B56DD">
            <w:pPr>
              <w:autoSpaceDN w:val="0"/>
              <w:spacing w:after="200" w:line="26" w:lineRule="atLeast"/>
              <w:ind w:firstLine="440"/>
              <w:jc w:val="center"/>
              <w:rPr>
                <w:rFonts w:ascii="宋体" w:hint="eastAsia"/>
                <w:color w:val="000000"/>
                <w:sz w:val="22"/>
              </w:rPr>
            </w:pPr>
            <w:r>
              <w:rPr>
                <w:rFonts w:ascii="宋体" w:hint="eastAsia"/>
                <w:color w:val="000000"/>
                <w:sz w:val="22"/>
              </w:rPr>
              <w:t>（一年四次上门巡检(每季度上门一次)，7*24小时电话支持）；</w:t>
            </w:r>
            <w:bookmarkStart w:id="0" w:name="_GoBack"/>
            <w:bookmarkEnd w:id="0"/>
          </w:p>
        </w:tc>
      </w:tr>
    </w:tbl>
    <w:p w:rsidR="001A40A9" w:rsidRDefault="001A40A9">
      <w:pPr>
        <w:ind w:firstLine="560"/>
        <w:rPr>
          <w:sz w:val="28"/>
          <w:szCs w:val="28"/>
        </w:rPr>
      </w:pPr>
    </w:p>
    <w:p w:rsidR="001A40A9" w:rsidRDefault="004D5A92">
      <w:pPr>
        <w:jc w:val="right"/>
      </w:pPr>
      <w:r>
        <w:rPr>
          <w:rFonts w:hint="eastAsia"/>
        </w:rPr>
        <w:t xml:space="preserve">  </w:t>
      </w:r>
    </w:p>
    <w:p w:rsidR="001A40A9" w:rsidRDefault="001A40A9">
      <w:pPr>
        <w:jc w:val="right"/>
      </w:pPr>
    </w:p>
    <w:p w:rsidR="001A40A9" w:rsidRDefault="004D5A92">
      <w:pPr>
        <w:rPr>
          <w:sz w:val="28"/>
          <w:szCs w:val="28"/>
        </w:rPr>
      </w:pPr>
      <w:r>
        <w:rPr>
          <w:rFonts w:hint="eastAsia"/>
        </w:rPr>
        <w:t xml:space="preserve"> </w:t>
      </w:r>
    </w:p>
    <w:sectPr w:rsidR="001A40A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93" w:rsidRDefault="00767D93">
      <w:pPr>
        <w:spacing w:line="240" w:lineRule="auto"/>
      </w:pPr>
      <w:r>
        <w:separator/>
      </w:r>
    </w:p>
  </w:endnote>
  <w:endnote w:type="continuationSeparator" w:id="0">
    <w:p w:rsidR="00767D93" w:rsidRDefault="00767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DD" w:rsidRDefault="000B56D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DD" w:rsidRDefault="000B56D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DD" w:rsidRDefault="000B56D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93" w:rsidRDefault="00767D93">
      <w:r>
        <w:separator/>
      </w:r>
    </w:p>
  </w:footnote>
  <w:footnote w:type="continuationSeparator" w:id="0">
    <w:p w:rsidR="00767D93" w:rsidRDefault="0076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DD" w:rsidRDefault="000B56D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DD" w:rsidRDefault="000B56D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DD" w:rsidRDefault="000B56D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6DD"/>
    <w:rsid w:val="00172A27"/>
    <w:rsid w:val="001A3E59"/>
    <w:rsid w:val="001A40A9"/>
    <w:rsid w:val="00477A60"/>
    <w:rsid w:val="004D5A92"/>
    <w:rsid w:val="00767D93"/>
    <w:rsid w:val="4090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FD2D5"/>
  <w15:docId w15:val="{76DF05C5-0C43-4ED9-9FF1-ED69B5DD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Chars="200" w:firstLine="480"/>
    </w:pPr>
    <w:rPr>
      <w:rFonts w:cs="Times New Roman"/>
      <w:kern w:val="2"/>
      <w:sz w:val="24"/>
    </w:rPr>
  </w:style>
  <w:style w:type="paragraph" w:styleId="1">
    <w:name w:val="heading 1"/>
    <w:basedOn w:val="a"/>
    <w:next w:val="a"/>
    <w:link w:val="10"/>
    <w:pPr>
      <w:jc w:val="center"/>
      <w:outlineLvl w:val="0"/>
    </w:pPr>
    <w:rPr>
      <w:rFonts w:ascii="宋体" w:hAnsi="宋体"/>
      <w:b/>
      <w:kern w:val="44"/>
      <w:sz w:val="36"/>
    </w:rPr>
  </w:style>
  <w:style w:type="paragraph" w:styleId="2">
    <w:name w:val="heading 2"/>
    <w:basedOn w:val="a"/>
    <w:next w:val="a"/>
    <w:link w:val="20"/>
    <w:pPr>
      <w:jc w:val="center"/>
      <w:outlineLvl w:val="1"/>
    </w:pPr>
    <w:rPr>
      <w:rFonts w:ascii="宋体" w:hAnsi="宋体" w:cs="宋体"/>
      <w:b/>
      <w:kern w:val="0"/>
      <w:sz w:val="30"/>
      <w:szCs w:val="22"/>
      <w:lang w:val="zh-CN"/>
    </w:rPr>
  </w:style>
  <w:style w:type="paragraph" w:styleId="3">
    <w:name w:val="heading 3"/>
    <w:basedOn w:val="a"/>
    <w:next w:val="a"/>
    <w:link w:val="30"/>
    <w:pPr>
      <w:keepNext/>
      <w:keepLines/>
      <w:jc w:val="center"/>
      <w:outlineLvl w:val="2"/>
    </w:pPr>
    <w:rPr>
      <w:b/>
      <w:bCs/>
      <w:color w:val="000000"/>
      <w:kern w:val="1"/>
      <w:sz w:val="30"/>
      <w:szCs w:val="24"/>
    </w:rPr>
  </w:style>
  <w:style w:type="paragraph" w:styleId="4">
    <w:name w:val="heading 4"/>
    <w:basedOn w:val="a"/>
    <w:next w:val="a"/>
    <w:link w:val="40"/>
    <w:pPr>
      <w:keepNext/>
      <w:keepLines/>
      <w:outlineLvl w:val="3"/>
    </w:pPr>
    <w:rPr>
      <w:rFonts w:ascii="Arial" w:eastAsia="仿宋" w:hAnsi="Arial"/>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pPr>
      <w:jc w:val="both"/>
    </w:pPr>
    <w:rPr>
      <w:rFonts w:eastAsia="微软雅黑" w:cs="宋体"/>
      <w:b/>
      <w:bCs/>
      <w:caps/>
      <w:szCs w:val="28"/>
    </w:rPr>
  </w:style>
  <w:style w:type="paragraph" w:styleId="21">
    <w:name w:val="toc 2"/>
    <w:basedOn w:val="a"/>
    <w:next w:val="a"/>
    <w:pPr>
      <w:ind w:leftChars="200" w:left="420"/>
    </w:pPr>
  </w:style>
  <w:style w:type="character" w:customStyle="1" w:styleId="10">
    <w:name w:val="标题 1 字符"/>
    <w:link w:val="1"/>
    <w:rPr>
      <w:rFonts w:ascii="宋体" w:eastAsia="宋体" w:hAnsi="宋体" w:cs="Times New Roman"/>
      <w:b/>
      <w:kern w:val="44"/>
      <w:sz w:val="36"/>
    </w:rPr>
  </w:style>
  <w:style w:type="character" w:customStyle="1" w:styleId="40">
    <w:name w:val="标题 4 字符"/>
    <w:link w:val="4"/>
    <w:rPr>
      <w:rFonts w:ascii="Arial" w:eastAsia="仿宋" w:hAnsi="Arial" w:cs="Times New Roman"/>
      <w:b/>
      <w:sz w:val="28"/>
      <w:szCs w:val="24"/>
    </w:rPr>
  </w:style>
  <w:style w:type="character" w:customStyle="1" w:styleId="30">
    <w:name w:val="标题 3 字符"/>
    <w:link w:val="3"/>
    <w:rPr>
      <w:rFonts w:ascii="Times New Roman" w:eastAsia="宋体" w:hAnsi="Times New Roman" w:cs="Times New Roman" w:hint="default"/>
      <w:b/>
      <w:bCs/>
      <w:color w:val="000000"/>
      <w:kern w:val="1"/>
      <w:sz w:val="30"/>
      <w:szCs w:val="24"/>
      <w:u w:val="none"/>
    </w:rPr>
  </w:style>
  <w:style w:type="character" w:customStyle="1" w:styleId="20">
    <w:name w:val="标题 2 字符"/>
    <w:basedOn w:val="a0"/>
    <w:link w:val="2"/>
    <w:rPr>
      <w:rFonts w:ascii="宋体" w:eastAsia="宋体" w:hAnsi="宋体" w:cs="宋体"/>
      <w:b/>
      <w:kern w:val="0"/>
      <w:sz w:val="30"/>
      <w:szCs w:val="22"/>
      <w:u w:val="none"/>
      <w:lang w:val="zh-CN"/>
    </w:rPr>
  </w:style>
  <w:style w:type="paragraph" w:customStyle="1" w:styleId="12">
    <w:name w:val="正文缩进1"/>
    <w:basedOn w:val="a"/>
    <w:pPr>
      <w:ind w:firstLine="420"/>
    </w:pPr>
  </w:style>
  <w:style w:type="paragraph" w:customStyle="1" w:styleId="13">
    <w:name w:val="正文文本1"/>
    <w:basedOn w:val="a"/>
    <w:rPr>
      <w:rFonts w:ascii="宋体" w:hAnsi="宋体" w:cs="宋体"/>
      <w:snapToGrid w:val="0"/>
      <w:color w:val="000000"/>
      <w:kern w:val="0"/>
      <w:szCs w:val="28"/>
      <w:lang w:eastAsia="en-US"/>
    </w:rPr>
  </w:style>
  <w:style w:type="paragraph" w:customStyle="1" w:styleId="14">
    <w:name w:val="正文文本缩进1"/>
    <w:basedOn w:val="a"/>
    <w:pPr>
      <w:spacing w:after="120"/>
      <w:ind w:leftChars="200" w:left="420"/>
    </w:pPr>
  </w:style>
  <w:style w:type="paragraph" w:customStyle="1" w:styleId="15">
    <w:name w:val="页脚1"/>
    <w:basedOn w:val="a"/>
    <w:pPr>
      <w:tabs>
        <w:tab w:val="center" w:pos="4153"/>
        <w:tab w:val="right" w:pos="8306"/>
      </w:tabs>
      <w:snapToGrid w:val="0"/>
    </w:pPr>
    <w:rPr>
      <w:sz w:val="18"/>
    </w:rPr>
  </w:style>
  <w:style w:type="paragraph" w:customStyle="1" w:styleId="210">
    <w:name w:val="正文首行缩进 21"/>
    <w:basedOn w:val="14"/>
    <w:pPr>
      <w:ind w:firstLine="420"/>
    </w:pPr>
  </w:style>
  <w:style w:type="paragraph" w:styleId="a3">
    <w:name w:val="header"/>
    <w:basedOn w:val="a"/>
    <w:link w:val="a4"/>
    <w:rsid w:val="000B56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0B56DD"/>
    <w:rPr>
      <w:rFonts w:cs="Times New Roman"/>
      <w:kern w:val="2"/>
      <w:sz w:val="18"/>
      <w:szCs w:val="18"/>
    </w:rPr>
  </w:style>
  <w:style w:type="paragraph" w:styleId="a5">
    <w:name w:val="footer"/>
    <w:basedOn w:val="a"/>
    <w:link w:val="a6"/>
    <w:rsid w:val="000B56DD"/>
    <w:pPr>
      <w:tabs>
        <w:tab w:val="center" w:pos="4153"/>
        <w:tab w:val="right" w:pos="8306"/>
      </w:tabs>
      <w:snapToGrid w:val="0"/>
      <w:spacing w:line="240" w:lineRule="auto"/>
    </w:pPr>
    <w:rPr>
      <w:sz w:val="18"/>
      <w:szCs w:val="18"/>
    </w:rPr>
  </w:style>
  <w:style w:type="character" w:customStyle="1" w:styleId="a6">
    <w:name w:val="页脚 字符"/>
    <w:basedOn w:val="a0"/>
    <w:link w:val="a5"/>
    <w:rsid w:val="000B56D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桂林医学院附属医院</dc:title>
  <dc:creator>Kyle</dc:creator>
  <cp:lastModifiedBy>Administrator</cp:lastModifiedBy>
  <cp:revision>4</cp:revision>
  <dcterms:created xsi:type="dcterms:W3CDTF">2025-04-09T10:34:00Z</dcterms:created>
  <dcterms:modified xsi:type="dcterms:W3CDTF">2025-05-26T07:41:00Z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E05490C0957A455587C066C311365E1D_13</vt:lpwstr>
  </property>
</Properties>
</file>