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C7BE4C3">
      <w:pPr>
        <w:jc w:val="center"/>
        <w:rPr>
          <w:rFonts w:hint="eastAsia"/>
          <w:b/>
          <w:bCs/>
          <w:sz w:val="36"/>
          <w:szCs w:val="36"/>
          <w:lang w:val="en-US" w:eastAsia="zh-CN"/>
        </w:rPr>
      </w:pPr>
      <w:r>
        <w:rPr>
          <w:rFonts w:hint="eastAsia"/>
          <w:b/>
          <w:bCs/>
          <w:sz w:val="36"/>
          <w:szCs w:val="36"/>
          <w:lang w:val="en-US" w:eastAsia="zh-CN"/>
        </w:rPr>
        <w:t>云桌面需求参数</w:t>
      </w:r>
    </w:p>
    <w:p w14:paraId="62149CB2">
      <w:pPr>
        <w:rPr>
          <w:rFonts w:hint="eastAsia"/>
          <w:lang w:val="en-US" w:eastAsia="zh-CN"/>
        </w:rPr>
      </w:pPr>
    </w:p>
    <w:p w14:paraId="4BE37C42">
      <w:pPr>
        <w:rPr>
          <w:rFonts w:hint="eastAsia"/>
          <w:lang w:val="en-US" w:eastAsia="zh-CN"/>
        </w:rPr>
      </w:pPr>
      <w:r>
        <w:rPr>
          <w:rFonts w:hint="eastAsia"/>
          <w:lang w:val="en-US" w:eastAsia="zh-CN"/>
        </w:rPr>
        <w:t>80套云桌面瘦终端包括：云桌面瘦终端管理软件授权、云桌面瘦终端机、显示屏+键鼠；</w:t>
      </w:r>
    </w:p>
    <w:p w14:paraId="1E801372">
      <w:pPr>
        <w:rPr>
          <w:rFonts w:hint="eastAsia"/>
          <w:lang w:val="en-US" w:eastAsia="zh-CN"/>
        </w:rPr>
      </w:pPr>
      <w:r>
        <w:rPr>
          <w:rFonts w:hint="eastAsia"/>
          <w:lang w:val="en-US" w:eastAsia="zh-CN"/>
        </w:rPr>
        <w:t>30套云桌面胖终端包括：云桌面胖终端管理软件、云桌面胖终端机、显示屏+键鼠；</w:t>
      </w:r>
    </w:p>
    <w:p w14:paraId="0A06815A">
      <w:pPr>
        <w:rPr>
          <w:rFonts w:hint="eastAsia"/>
          <w:lang w:val="en-US" w:eastAsia="zh-CN"/>
        </w:rPr>
      </w:pPr>
      <w:r>
        <w:rPr>
          <w:rFonts w:hint="eastAsia"/>
          <w:lang w:val="en-US" w:eastAsia="zh-CN"/>
        </w:rPr>
        <w:t>1套云桌面高存储终端包括：云桌面胖终端管理软件、云桌面高存储终端机、显示屏+键鼠。</w:t>
      </w:r>
    </w:p>
    <w:p w14:paraId="663CF822">
      <w:pPr>
        <w:rPr>
          <w:rFonts w:hint="eastAsia"/>
          <w:lang w:val="en-US" w:eastAsia="zh-CN"/>
        </w:rPr>
      </w:pPr>
    </w:p>
    <w:p w14:paraId="7C4AF629">
      <w:pPr>
        <w:rPr>
          <w:rFonts w:hint="eastAsia"/>
          <w:b/>
          <w:bCs/>
          <w:lang w:val="en-US" w:eastAsia="zh-CN"/>
        </w:rPr>
      </w:pPr>
      <w:r>
        <w:rPr>
          <w:rFonts w:hint="eastAsia"/>
          <w:b/>
          <w:bCs/>
          <w:lang w:val="en-US" w:eastAsia="zh-CN"/>
        </w:rPr>
        <w:t>具体需求参数如下：</w:t>
      </w:r>
    </w:p>
    <w:p w14:paraId="1845604B">
      <w:pPr>
        <w:rPr>
          <w:rFonts w:hint="eastAsia"/>
          <w:b/>
          <w:bCs/>
          <w:sz w:val="28"/>
          <w:szCs w:val="28"/>
          <w:lang w:val="en-US" w:eastAsia="zh-CN"/>
        </w:rPr>
      </w:pPr>
      <w:r>
        <w:rPr>
          <w:rFonts w:hint="eastAsia"/>
          <w:b/>
          <w:bCs/>
          <w:sz w:val="28"/>
          <w:szCs w:val="28"/>
          <w:lang w:val="en-US" w:eastAsia="zh-CN"/>
        </w:rPr>
        <w:t>云桌面瘦终端管理软件授权：</w:t>
      </w:r>
    </w:p>
    <w:p w14:paraId="3B703F18">
      <w:pPr>
        <w:rPr>
          <w:rFonts w:hint="default"/>
          <w:lang w:val="en-US" w:eastAsia="zh-CN"/>
        </w:rPr>
      </w:pPr>
      <w:r>
        <w:rPr>
          <w:rFonts w:hint="default"/>
          <w:lang w:val="en-US" w:eastAsia="zh-CN"/>
        </w:rPr>
        <w:t>一、软件配置</w:t>
      </w:r>
    </w:p>
    <w:p w14:paraId="7BE4633B">
      <w:pPr>
        <w:rPr>
          <w:rFonts w:hint="default"/>
          <w:lang w:val="en-US" w:eastAsia="zh-CN"/>
        </w:rPr>
      </w:pPr>
      <w:r>
        <w:rPr>
          <w:rFonts w:hint="default"/>
          <w:lang w:val="en-US" w:eastAsia="zh-CN"/>
        </w:rPr>
        <w:t>▲1、配置≥1个云桌面瘦终端管理软件授权</w:t>
      </w:r>
    </w:p>
    <w:p w14:paraId="64A90FFA">
      <w:pPr>
        <w:rPr>
          <w:rFonts w:hint="default"/>
          <w:lang w:val="en-US" w:eastAsia="zh-CN"/>
        </w:rPr>
      </w:pPr>
      <w:r>
        <w:rPr>
          <w:rFonts w:hint="default"/>
          <w:lang w:val="en-US" w:eastAsia="zh-CN"/>
        </w:rPr>
        <w:t>二、功能参数</w:t>
      </w:r>
    </w:p>
    <w:p w14:paraId="689DC1BE">
      <w:pPr>
        <w:rPr>
          <w:rFonts w:hint="default"/>
          <w:lang w:val="en-US" w:eastAsia="zh-CN"/>
        </w:rPr>
      </w:pPr>
      <w:r>
        <w:rPr>
          <w:rFonts w:hint="default"/>
          <w:lang w:val="en-US" w:eastAsia="zh-CN"/>
        </w:rPr>
        <w:t>1、支持统一界面集成管理，可以在同一个管理页面中完成数据中心（虚拟化、分布式存储）、桌面池、桌面镜像、云盘、应用商城、驱动程序、和云终端的统一管理，统一告警，统一日志查询</w:t>
      </w:r>
    </w:p>
    <w:p w14:paraId="615A36B5">
      <w:pPr>
        <w:rPr>
          <w:rFonts w:hint="default"/>
          <w:lang w:val="en-US" w:eastAsia="zh-CN"/>
        </w:rPr>
      </w:pPr>
      <w:r>
        <w:rPr>
          <w:rFonts w:hint="default"/>
          <w:lang w:val="en-US" w:eastAsia="zh-CN"/>
        </w:rPr>
        <w:t>※2、为满足医院多种业务场景并存的要求，支持主流云桌面应用架构，具备发布VDI、IDV、VOI及虚拟应用等多种桌面及应用服务的能力（需提供第三方检测机构出具的具备CNAS /CMA标识的产品功能测试报告，</w:t>
      </w:r>
      <w:bookmarkStart w:id="0" w:name="_GoBack"/>
      <w:bookmarkEnd w:id="0"/>
      <w:r>
        <w:rPr>
          <w:rFonts w:hint="default"/>
          <w:lang w:val="en-US" w:eastAsia="zh-CN"/>
        </w:rPr>
        <w:t xml:space="preserve">报告中需清晰描述上述功能并在报告中标注出来） </w:t>
      </w:r>
    </w:p>
    <w:p w14:paraId="27BE3294">
      <w:pPr>
        <w:rPr>
          <w:rFonts w:hint="default"/>
          <w:lang w:val="en-US" w:eastAsia="zh-CN"/>
        </w:rPr>
      </w:pPr>
      <w:r>
        <w:rPr>
          <w:rFonts w:hint="default"/>
          <w:lang w:val="en-US" w:eastAsia="zh-CN"/>
        </w:rPr>
        <w:t>3、系统资源监控可细化到主机、虚拟机、IP、VLAN及存储资源分别监控及导出，具备自定义监控主机、虚拟机资源监控类型，包括但不限于CPU、内存、硬盘、网络等资源利用率、磁盘读写率、IO吞吐、网络读写流量及读写速率，既能够按照每日/月度/年度单独导出不同时间段资源报表，也能分别针对主机及虚拟机智能分析TOPN资源情况并按照自定义时间导出排序报表</w:t>
      </w:r>
    </w:p>
    <w:p w14:paraId="41AEA2AD">
      <w:pPr>
        <w:rPr>
          <w:rFonts w:hint="default"/>
          <w:lang w:val="en-US" w:eastAsia="zh-CN"/>
        </w:rPr>
      </w:pPr>
      <w:r>
        <w:rPr>
          <w:rFonts w:hint="default"/>
          <w:lang w:val="en-US" w:eastAsia="zh-CN"/>
        </w:rPr>
        <w:t>4、支持桌面池分组管理功能，可以将多个桌面池添加到一个桌面池分组，对桌面池分组下的桌面池进行启动、关闭、移除、断电、重启</w:t>
      </w:r>
    </w:p>
    <w:p w14:paraId="6970AE0C">
      <w:pPr>
        <w:rPr>
          <w:rFonts w:hint="default"/>
          <w:lang w:val="en-US" w:eastAsia="zh-CN"/>
        </w:rPr>
      </w:pPr>
      <w:r>
        <w:rPr>
          <w:rFonts w:hint="default"/>
          <w:lang w:val="en-US" w:eastAsia="zh-CN"/>
        </w:rPr>
        <w:t>5、支持虚拟机回收站功能，避免误操作导致虚拟机数据丢失，当虚拟机或虚拟机系统盘删除后，会自动进入回收站，支持恢复到原位置，可设置虚拟机回收保存期</w:t>
      </w:r>
    </w:p>
    <w:p w14:paraId="6189996D">
      <w:pPr>
        <w:rPr>
          <w:rFonts w:hint="default"/>
          <w:lang w:val="en-US" w:eastAsia="zh-CN"/>
        </w:rPr>
      </w:pPr>
      <w:r>
        <w:rPr>
          <w:rFonts w:hint="default"/>
          <w:lang w:val="en-US" w:eastAsia="zh-CN"/>
        </w:rPr>
        <w:t>6、为了便于软件的日常更新和维护，要求云桌面管理平台支持批量对桌面池中的虚拟机进行软件分发操作，将需要安装的软件直接下发到用户使用的虚拟机中，而不必在每个虚拟机上进行手动软件安装。软件分发过程不影响用户存放在C盘或者其他磁盘的个人数据，也不影响用户自行安装软件的正常使用</w:t>
      </w:r>
    </w:p>
    <w:p w14:paraId="736B007E">
      <w:pPr>
        <w:rPr>
          <w:rFonts w:hint="default"/>
          <w:lang w:val="en-US" w:eastAsia="zh-CN"/>
        </w:rPr>
      </w:pPr>
      <w:r>
        <w:rPr>
          <w:rFonts w:hint="default"/>
          <w:lang w:val="en-US" w:eastAsia="zh-CN"/>
        </w:rPr>
        <w:t xml:space="preserve">※7、为了满足医院场景多外设的使用需求，需支持多种类型外设驱动（（包括：打印机、扫描仪、智能卡、摄像头、存储设备等）），支持在有重定向设备且虚拟机内没有安装对应驱动的情况下，可自动检测，自动筛选出出对应驱动（需提供第三方检测机构出具的具备CNAS /CMA标识的产品功能测试报告，报告中需清晰描述上述功能并在报告中标注出来） </w:t>
      </w:r>
    </w:p>
    <w:p w14:paraId="45CAFF77">
      <w:pPr>
        <w:rPr>
          <w:rFonts w:hint="default"/>
          <w:lang w:val="en-US" w:eastAsia="zh-CN"/>
        </w:rPr>
      </w:pPr>
      <w:r>
        <w:rPr>
          <w:rFonts w:hint="default"/>
          <w:lang w:val="en-US" w:eastAsia="zh-CN"/>
        </w:rPr>
        <w:t>8、云桌面管理平台自带消息分发功能，方便管理员通过云桌面管理平台对所有在线桌面发送消息通知。如：在系统升级之前提前发送通知，给升级留出时间窗口。也可以通过发送消息来做系统安全警示。推送时间分为立即推送和定时推送，推送对象可以是部分或全部桌面或桌面池，且平台会自动统计已经确认的回执信息</w:t>
      </w:r>
    </w:p>
    <w:p w14:paraId="6FB2F241">
      <w:pPr>
        <w:rPr>
          <w:rFonts w:hint="default"/>
          <w:lang w:val="en-US" w:eastAsia="zh-CN"/>
        </w:rPr>
      </w:pPr>
      <w:r>
        <w:rPr>
          <w:rFonts w:hint="default"/>
          <w:lang w:val="en-US" w:eastAsia="zh-CN"/>
        </w:rPr>
        <w:t>9、一键求助便于用户在虚拟机使用过程中的问题及时求助，平台会列举一些常见的问题供用户选择，支持发送问题截屏发送给管理员。支持同步发送用户信息至管理员，比如姓名、电话等信息，便于管理员联系解决问题</w:t>
      </w:r>
    </w:p>
    <w:p w14:paraId="3F2D6A8B">
      <w:pPr>
        <w:rPr>
          <w:rFonts w:hint="default"/>
          <w:lang w:val="en-US" w:eastAsia="zh-CN"/>
        </w:rPr>
      </w:pPr>
      <w:r>
        <w:rPr>
          <w:rFonts w:hint="default"/>
          <w:lang w:val="en-US" w:eastAsia="zh-CN"/>
        </w:rPr>
        <w:t>10、支持通过管理平台配置个人磁盘存储空间，管理员开启个人磁盘功能并指定磁盘大小，使用该个人磁盘的习惯跟传统电脑的D盘等数据盘无差异。用户登录云桌面可执行挂载/卸载个人磁盘操作。云桌面蓝屏或者中毒后，切换至其他云桌面后即可实现个人磁盘跟随。为了减低管理的复杂度，要求该功能不依赖于第三方组件实现</w:t>
      </w:r>
    </w:p>
    <w:p w14:paraId="2C8037B8">
      <w:pPr>
        <w:rPr>
          <w:rFonts w:hint="default"/>
          <w:lang w:val="en-US" w:eastAsia="zh-CN"/>
        </w:rPr>
      </w:pPr>
      <w:r>
        <w:rPr>
          <w:rFonts w:hint="default"/>
          <w:lang w:val="en-US" w:eastAsia="zh-CN"/>
        </w:rPr>
        <w:t>11、支持多种类型外设驱动（（包括：打印机、声卡、网卡、摄像头、蓝牙等））统一管理，上传、修改、编辑、删除、查询、分发驱动，驱动的列表展示。虚拟机或终端检测到硬件新接入后，可自动查询管理平台有该硬件的驱动，如果有则直接显示在可安装驱动列表中，实现自动扫描安装</w:t>
      </w:r>
    </w:p>
    <w:p w14:paraId="357715D9">
      <w:pPr>
        <w:rPr>
          <w:rFonts w:hint="default"/>
          <w:lang w:val="en-US" w:eastAsia="zh-CN"/>
        </w:rPr>
      </w:pPr>
      <w:r>
        <w:rPr>
          <w:rFonts w:hint="default"/>
          <w:lang w:val="en-US" w:eastAsia="zh-CN"/>
        </w:rPr>
        <w:t>12、将指定的模板版本发布至正在使用的桌面，且发布过程无需停机，不影响正在使用的桌面，更新的桌面会在重启后自动更新。不再要求用户为了配合模板变更而停止工作关闭桌面云</w:t>
      </w:r>
    </w:p>
    <w:p w14:paraId="383D4E5E">
      <w:pPr>
        <w:rPr>
          <w:rFonts w:hint="default"/>
          <w:lang w:val="en-US" w:eastAsia="zh-CN"/>
        </w:rPr>
      </w:pPr>
      <w:r>
        <w:rPr>
          <w:rFonts w:hint="default"/>
          <w:lang w:val="en-US" w:eastAsia="zh-CN"/>
        </w:rPr>
        <w:t>13、支持设置终端黑名单，终端被加入黑名单后，将展示在终端黑名单列表中，不允许用户通过非法终端接入到虚拟桌面</w:t>
      </w:r>
    </w:p>
    <w:p w14:paraId="759FCED4">
      <w:pPr>
        <w:rPr>
          <w:rFonts w:hint="default"/>
          <w:lang w:val="en-US" w:eastAsia="zh-CN"/>
        </w:rPr>
      </w:pPr>
      <w:r>
        <w:rPr>
          <w:rFonts w:hint="default"/>
          <w:lang w:val="en-US" w:eastAsia="zh-CN"/>
        </w:rPr>
        <w:t xml:space="preserve">※14、能够将利旧PC电脑接入云桌面平台进行统一管理，所有PC以桌面池形式管理，可将PC桌面授权给用户或用户分组，支持对利旧PC进行外设管控、开关机远程管控，并能够指定应用对象进行应用加速（需提供第三方检测机构出具的具备CNAS /CMA标识的产品功能测试报告，报告中需清晰描述上述功能并在报告中标注出来） </w:t>
      </w:r>
    </w:p>
    <w:p w14:paraId="4A14E2CF">
      <w:pPr>
        <w:rPr>
          <w:rFonts w:hint="default"/>
          <w:lang w:val="en-US" w:eastAsia="zh-CN"/>
        </w:rPr>
      </w:pPr>
      <w:r>
        <w:rPr>
          <w:rFonts w:hint="default"/>
          <w:lang w:val="en-US" w:eastAsia="zh-CN"/>
        </w:rPr>
        <w:t xml:space="preserve">※15、支持管理员对应用进行使用优先级设置，支持将重要应用的优先级设置为高，将重度应用设置为低，在资源冲突时，可以保障资源优先提供给重要应用（需提供第三方检测机构出具的具备CNAS /CMA标识的产品功能测试报告，报告中需清晰描述上述功能并在报告中标注出来） </w:t>
      </w:r>
    </w:p>
    <w:p w14:paraId="452CD792">
      <w:pPr>
        <w:rPr>
          <w:rFonts w:hint="default"/>
          <w:lang w:val="en-US" w:eastAsia="zh-CN"/>
        </w:rPr>
      </w:pPr>
      <w:r>
        <w:rPr>
          <w:rFonts w:hint="default"/>
          <w:lang w:val="en-US" w:eastAsia="zh-CN"/>
        </w:rPr>
        <w:t xml:space="preserve">※16、管理员可在平台配置敏感文件类型配置，当文件存在敏感内容时，可根据配置策略驳回流程或记录扫描结果（需提供第三方检测机构出具的具备CNAS /CMA标识的产品功能测试报告，报告中需清晰描述上述功能并在报告中标注出来） </w:t>
      </w:r>
    </w:p>
    <w:p w14:paraId="1B4F3BCC">
      <w:pPr>
        <w:rPr>
          <w:rFonts w:hint="default"/>
          <w:lang w:val="en-US" w:eastAsia="zh-CN"/>
        </w:rPr>
      </w:pPr>
    </w:p>
    <w:p w14:paraId="178A266E">
      <w:pPr>
        <w:rPr>
          <w:rFonts w:hint="eastAsia"/>
          <w:b/>
          <w:bCs/>
          <w:sz w:val="28"/>
          <w:szCs w:val="28"/>
          <w:lang w:val="en-US" w:eastAsia="zh-CN"/>
        </w:rPr>
      </w:pPr>
      <w:r>
        <w:rPr>
          <w:rFonts w:hint="eastAsia"/>
          <w:b/>
          <w:bCs/>
          <w:sz w:val="28"/>
          <w:szCs w:val="28"/>
          <w:lang w:val="en-US" w:eastAsia="zh-CN"/>
        </w:rPr>
        <w:t>云桌面瘦终端机：</w:t>
      </w:r>
    </w:p>
    <w:p w14:paraId="7841F7E2">
      <w:pPr>
        <w:rPr>
          <w:rFonts w:hint="default"/>
          <w:lang w:val="en-US" w:eastAsia="zh-CN"/>
        </w:rPr>
      </w:pPr>
      <w:r>
        <w:rPr>
          <w:rFonts w:hint="default"/>
          <w:lang w:val="en-US" w:eastAsia="zh-CN"/>
        </w:rPr>
        <w:t>1、处理器：核数≥4核，主频≥2.0GHz</w:t>
      </w:r>
    </w:p>
    <w:p w14:paraId="2A0D806E">
      <w:pPr>
        <w:rPr>
          <w:rFonts w:hint="default"/>
          <w:lang w:val="en-US" w:eastAsia="zh-CN"/>
        </w:rPr>
      </w:pPr>
      <w:r>
        <w:rPr>
          <w:rFonts w:hint="default"/>
          <w:lang w:val="en-US" w:eastAsia="zh-CN"/>
        </w:rPr>
        <w:t>2、内存：≥2GB LPDDR4内存</w:t>
      </w:r>
    </w:p>
    <w:p w14:paraId="05C987EB">
      <w:pPr>
        <w:rPr>
          <w:rFonts w:hint="default"/>
          <w:lang w:val="en-US" w:eastAsia="zh-CN"/>
        </w:rPr>
      </w:pPr>
      <w:r>
        <w:rPr>
          <w:rFonts w:hint="default"/>
          <w:lang w:val="en-US" w:eastAsia="zh-CN"/>
        </w:rPr>
        <w:t>3、硬盘：≥8GB EMMC</w:t>
      </w:r>
    </w:p>
    <w:p w14:paraId="3FF1ABDE">
      <w:pPr>
        <w:rPr>
          <w:rFonts w:hint="default"/>
          <w:lang w:val="en-US" w:eastAsia="zh-CN"/>
        </w:rPr>
      </w:pPr>
      <w:r>
        <w:rPr>
          <w:rFonts w:hint="default"/>
          <w:lang w:val="en-US" w:eastAsia="zh-CN"/>
        </w:rPr>
        <w:t>4、网卡：集成不少于1个10/100/1000M自适应千兆网卡</w:t>
      </w:r>
    </w:p>
    <w:p w14:paraId="2C4DB339">
      <w:pPr>
        <w:rPr>
          <w:rFonts w:hint="default"/>
          <w:lang w:val="en-US" w:eastAsia="zh-CN"/>
        </w:rPr>
      </w:pPr>
      <w:r>
        <w:rPr>
          <w:rFonts w:hint="default"/>
          <w:lang w:val="en-US" w:eastAsia="zh-CN"/>
        </w:rPr>
        <w:t>5、USB接口：≥6个USB接口，其中不少于4个USB3.0接口；</w:t>
      </w:r>
    </w:p>
    <w:p w14:paraId="37F3E158">
      <w:pPr>
        <w:rPr>
          <w:rFonts w:hint="default"/>
          <w:lang w:val="en-US" w:eastAsia="zh-CN"/>
        </w:rPr>
      </w:pPr>
      <w:r>
        <w:rPr>
          <w:rFonts w:hint="default"/>
          <w:lang w:val="en-US" w:eastAsia="zh-CN"/>
        </w:rPr>
        <w:t>6、其他接口：主板原生不少于1个VGA + 1个HDMI视频输出端口，具有3.5mm三段式音频输入、输出口各不少于1个</w:t>
      </w:r>
    </w:p>
    <w:p w14:paraId="09453543">
      <w:pPr>
        <w:rPr>
          <w:rFonts w:hint="default"/>
          <w:lang w:val="en-US" w:eastAsia="zh-CN"/>
        </w:rPr>
      </w:pPr>
      <w:r>
        <w:rPr>
          <w:rFonts w:hint="default"/>
          <w:lang w:val="en-US" w:eastAsia="zh-CN"/>
        </w:rPr>
        <w:t>7、软硬件一体化设计，即插即用，无需额外配置</w:t>
      </w:r>
    </w:p>
    <w:p w14:paraId="4128DDDD">
      <w:pPr>
        <w:rPr>
          <w:rFonts w:hint="default"/>
          <w:lang w:val="en-US" w:eastAsia="zh-CN"/>
        </w:rPr>
      </w:pPr>
      <w:r>
        <w:rPr>
          <w:rFonts w:hint="default"/>
          <w:lang w:val="en-US" w:eastAsia="zh-CN"/>
        </w:rPr>
        <w:t>8、具备防盗设计</w:t>
      </w:r>
    </w:p>
    <w:p w14:paraId="6CB1F2F2">
      <w:pPr>
        <w:rPr>
          <w:rFonts w:hint="default"/>
          <w:lang w:val="en-US" w:eastAsia="zh-CN"/>
        </w:rPr>
      </w:pPr>
      <w:r>
        <w:rPr>
          <w:rFonts w:hint="default"/>
          <w:lang w:val="en-US" w:eastAsia="zh-CN"/>
        </w:rPr>
        <w:t>※9、云终端联网后支持自动发现云桌面管理平台，不需要手动配置云平台地址，即可自动加入默认终端分组（需提供包括但不限于官网截图（需附上相关链接）、产品功能截图、第三方权威检测报告等其中一项证明材料佐证，证明材料需清晰描述上述功能，并在证明材料中标注出来）</w:t>
      </w:r>
    </w:p>
    <w:p w14:paraId="135A8D77">
      <w:pPr>
        <w:numPr>
          <w:ilvl w:val="0"/>
          <w:numId w:val="1"/>
        </w:numPr>
        <w:rPr>
          <w:rFonts w:hint="default"/>
          <w:lang w:val="en-US" w:eastAsia="zh-CN"/>
        </w:rPr>
      </w:pPr>
      <w:r>
        <w:rPr>
          <w:rFonts w:hint="default"/>
          <w:lang w:val="en-US" w:eastAsia="zh-CN"/>
        </w:rPr>
        <w:t xml:space="preserve">为保证兼容性和使用稳定，所投云终端产品与云桌面管理软件为同一厂家自研且非ODM贴牌产品 </w:t>
      </w:r>
    </w:p>
    <w:p w14:paraId="785D423B">
      <w:pPr>
        <w:widowControl w:val="0"/>
        <w:numPr>
          <w:numId w:val="0"/>
        </w:numPr>
        <w:jc w:val="both"/>
        <w:rPr>
          <w:rFonts w:hint="default"/>
          <w:lang w:val="en-US" w:eastAsia="zh-CN"/>
        </w:rPr>
      </w:pPr>
    </w:p>
    <w:p w14:paraId="764A63A7">
      <w:pPr>
        <w:rPr>
          <w:rFonts w:hint="eastAsia"/>
          <w:b/>
          <w:bCs/>
          <w:sz w:val="28"/>
          <w:szCs w:val="28"/>
          <w:lang w:val="en-US" w:eastAsia="zh-CN"/>
        </w:rPr>
      </w:pPr>
      <w:r>
        <w:rPr>
          <w:rFonts w:hint="eastAsia"/>
          <w:b/>
          <w:bCs/>
          <w:sz w:val="28"/>
          <w:szCs w:val="28"/>
          <w:lang w:val="en-US" w:eastAsia="zh-CN"/>
        </w:rPr>
        <w:t>显示屏+键鼠：</w:t>
      </w:r>
    </w:p>
    <w:p w14:paraId="1A9535F8">
      <w:pPr>
        <w:widowControl w:val="0"/>
        <w:numPr>
          <w:numId w:val="0"/>
        </w:numPr>
        <w:jc w:val="both"/>
        <w:rPr>
          <w:rFonts w:hint="default"/>
          <w:lang w:val="en-US" w:eastAsia="zh-CN"/>
        </w:rPr>
      </w:pPr>
      <w:r>
        <w:rPr>
          <w:rFonts w:hint="default"/>
          <w:lang w:val="en-US" w:eastAsia="zh-CN"/>
        </w:rPr>
        <w:t>1、分辨率≥1920 x 1080分辨率</w:t>
      </w:r>
    </w:p>
    <w:p w14:paraId="048A1E9E">
      <w:pPr>
        <w:widowControl w:val="0"/>
        <w:numPr>
          <w:numId w:val="0"/>
        </w:numPr>
        <w:jc w:val="both"/>
        <w:rPr>
          <w:rFonts w:hint="default"/>
          <w:lang w:val="en-US" w:eastAsia="zh-CN"/>
        </w:rPr>
      </w:pPr>
      <w:r>
        <w:rPr>
          <w:rFonts w:hint="default"/>
          <w:lang w:val="en-US" w:eastAsia="zh-CN"/>
        </w:rPr>
        <w:t>2、亮度≥300 cd/m2</w:t>
      </w:r>
    </w:p>
    <w:p w14:paraId="6CCCC858">
      <w:pPr>
        <w:widowControl w:val="0"/>
        <w:numPr>
          <w:numId w:val="0"/>
        </w:numPr>
        <w:jc w:val="both"/>
        <w:rPr>
          <w:rFonts w:hint="default"/>
          <w:lang w:val="en-US" w:eastAsia="zh-CN"/>
        </w:rPr>
      </w:pPr>
      <w:r>
        <w:rPr>
          <w:rFonts w:hint="default"/>
          <w:lang w:val="en-US" w:eastAsia="zh-CN"/>
        </w:rPr>
        <w:t>▲3、对比度≥4000：1，刷新率≥90Hz，接口不少于1个VGA + 1个HDMI+1个DP接口</w:t>
      </w:r>
    </w:p>
    <w:p w14:paraId="4E535D1F">
      <w:pPr>
        <w:widowControl w:val="0"/>
        <w:numPr>
          <w:numId w:val="0"/>
        </w:numPr>
        <w:jc w:val="both"/>
        <w:rPr>
          <w:rFonts w:hint="default"/>
          <w:lang w:val="en-US" w:eastAsia="zh-CN"/>
        </w:rPr>
      </w:pPr>
      <w:r>
        <w:rPr>
          <w:rFonts w:hint="default"/>
          <w:lang w:val="en-US" w:eastAsia="zh-CN"/>
        </w:rPr>
        <w:t>4、包含3年5*9 NBD基础维保</w:t>
      </w:r>
    </w:p>
    <w:p w14:paraId="45DD792A">
      <w:pPr>
        <w:widowControl w:val="0"/>
        <w:numPr>
          <w:numId w:val="0"/>
        </w:numPr>
        <w:jc w:val="both"/>
        <w:rPr>
          <w:rFonts w:hint="default"/>
          <w:lang w:val="en-US" w:eastAsia="zh-CN"/>
        </w:rPr>
      </w:pPr>
      <w:r>
        <w:rPr>
          <w:rFonts w:hint="default"/>
          <w:lang w:val="en-US" w:eastAsia="zh-CN"/>
        </w:rPr>
        <w:t>5、具有低蓝光证书</w:t>
      </w:r>
    </w:p>
    <w:p w14:paraId="6D3923A9">
      <w:pPr>
        <w:widowControl w:val="0"/>
        <w:numPr>
          <w:numId w:val="0"/>
        </w:numPr>
        <w:jc w:val="both"/>
        <w:rPr>
          <w:rFonts w:hint="default"/>
          <w:lang w:val="en-US" w:eastAsia="zh-CN"/>
        </w:rPr>
      </w:pPr>
      <w:r>
        <w:rPr>
          <w:rFonts w:hint="default"/>
          <w:lang w:val="en-US" w:eastAsia="zh-CN"/>
        </w:rPr>
        <w:t>▲6、尺寸≥23.8寸</w:t>
      </w:r>
    </w:p>
    <w:p w14:paraId="0F227575">
      <w:pPr>
        <w:widowControl w:val="0"/>
        <w:numPr>
          <w:ilvl w:val="0"/>
          <w:numId w:val="2"/>
        </w:numPr>
        <w:jc w:val="both"/>
        <w:rPr>
          <w:rFonts w:hint="eastAsia"/>
          <w:lang w:val="en-US" w:eastAsia="zh-CN"/>
        </w:rPr>
      </w:pPr>
      <w:r>
        <w:rPr>
          <w:rFonts w:hint="default"/>
          <w:lang w:val="en-US" w:eastAsia="zh-CN"/>
        </w:rPr>
        <w:t xml:space="preserve">为保证兼容性和使用稳定，所投产品需与云终端产品为同一品牌产品 </w:t>
      </w:r>
      <w:r>
        <w:rPr>
          <w:rFonts w:hint="eastAsia"/>
          <w:lang w:val="en-US" w:eastAsia="zh-CN"/>
        </w:rPr>
        <w:t>。</w:t>
      </w:r>
    </w:p>
    <w:p w14:paraId="3F842896">
      <w:pPr>
        <w:widowControl w:val="0"/>
        <w:numPr>
          <w:numId w:val="0"/>
        </w:numPr>
        <w:jc w:val="both"/>
        <w:rPr>
          <w:rFonts w:hint="default"/>
          <w:lang w:val="en-US" w:eastAsia="zh-CN"/>
        </w:rPr>
      </w:pPr>
    </w:p>
    <w:p w14:paraId="3249728C">
      <w:pPr>
        <w:widowControl w:val="0"/>
        <w:numPr>
          <w:numId w:val="0"/>
        </w:numPr>
        <w:jc w:val="both"/>
        <w:rPr>
          <w:rFonts w:hint="default"/>
          <w:lang w:val="en-US" w:eastAsia="zh-CN"/>
        </w:rPr>
      </w:pPr>
    </w:p>
    <w:p w14:paraId="2F510543">
      <w:pPr>
        <w:rPr>
          <w:rFonts w:hint="eastAsia"/>
          <w:b/>
          <w:bCs/>
          <w:sz w:val="28"/>
          <w:szCs w:val="28"/>
          <w:lang w:val="en-US" w:eastAsia="zh-CN"/>
        </w:rPr>
      </w:pPr>
      <w:r>
        <w:rPr>
          <w:rFonts w:hint="eastAsia"/>
          <w:b/>
          <w:bCs/>
          <w:sz w:val="28"/>
          <w:szCs w:val="28"/>
          <w:lang w:val="en-US" w:eastAsia="zh-CN"/>
        </w:rPr>
        <w:t>云桌面胖终端管理软件：</w:t>
      </w:r>
    </w:p>
    <w:p w14:paraId="505E5082">
      <w:pPr>
        <w:widowControl w:val="0"/>
        <w:numPr>
          <w:numId w:val="0"/>
        </w:numPr>
        <w:jc w:val="both"/>
        <w:rPr>
          <w:rFonts w:hint="default"/>
          <w:lang w:val="en-US" w:eastAsia="zh-CN"/>
        </w:rPr>
      </w:pPr>
      <w:r>
        <w:rPr>
          <w:rFonts w:hint="default"/>
          <w:lang w:val="en-US" w:eastAsia="zh-CN"/>
        </w:rPr>
        <w:t>一、软件配置</w:t>
      </w:r>
    </w:p>
    <w:p w14:paraId="2D1ECFDA">
      <w:pPr>
        <w:widowControl w:val="0"/>
        <w:numPr>
          <w:numId w:val="0"/>
        </w:numPr>
        <w:jc w:val="both"/>
        <w:rPr>
          <w:rFonts w:hint="default"/>
          <w:lang w:val="en-US" w:eastAsia="zh-CN"/>
        </w:rPr>
      </w:pPr>
      <w:r>
        <w:rPr>
          <w:rFonts w:hint="default"/>
          <w:lang w:val="en-US" w:eastAsia="zh-CN"/>
        </w:rPr>
        <w:t>▲1、配置≥1个云桌面胖终端管理软件授权</w:t>
      </w:r>
    </w:p>
    <w:p w14:paraId="6B0B88D7">
      <w:pPr>
        <w:widowControl w:val="0"/>
        <w:numPr>
          <w:numId w:val="0"/>
        </w:numPr>
        <w:jc w:val="both"/>
        <w:rPr>
          <w:rFonts w:hint="default"/>
          <w:lang w:val="en-US" w:eastAsia="zh-CN"/>
        </w:rPr>
      </w:pPr>
      <w:r>
        <w:rPr>
          <w:rFonts w:hint="default"/>
          <w:lang w:val="en-US" w:eastAsia="zh-CN"/>
        </w:rPr>
        <w:t>二、功能参数</w:t>
      </w:r>
    </w:p>
    <w:p w14:paraId="18448B89">
      <w:pPr>
        <w:widowControl w:val="0"/>
        <w:numPr>
          <w:numId w:val="0"/>
        </w:numPr>
        <w:jc w:val="both"/>
        <w:rPr>
          <w:rFonts w:hint="default"/>
          <w:lang w:val="en-US" w:eastAsia="zh-CN"/>
        </w:rPr>
      </w:pPr>
      <w:r>
        <w:rPr>
          <w:rFonts w:hint="default"/>
          <w:lang w:val="en-US" w:eastAsia="zh-CN"/>
        </w:rPr>
        <w:t>1、支持统一界面集成管理，可以在同一个管理页面中完成数据中心（虚拟化、分布式存储）、桌面池、桌面镜像、云盘、应用商城、驱动程序、和云终端的统一管理，统一告警，统一日志查询</w:t>
      </w:r>
    </w:p>
    <w:p w14:paraId="55838D4E">
      <w:pPr>
        <w:widowControl w:val="0"/>
        <w:numPr>
          <w:numId w:val="0"/>
        </w:numPr>
        <w:jc w:val="both"/>
        <w:rPr>
          <w:rFonts w:hint="default"/>
          <w:lang w:val="en-US" w:eastAsia="zh-CN"/>
        </w:rPr>
      </w:pPr>
      <w:r>
        <w:rPr>
          <w:rFonts w:hint="default"/>
          <w:lang w:val="en-US" w:eastAsia="zh-CN"/>
        </w:rPr>
        <w:t xml:space="preserve">※2、当主机、虚拟机的CPU利用率、内存利用率、磁盘分区利用率或主机、虚拟机的磁盘吞吐量、网络吞吐量等达到预设值的阈值时，触发相应告警。将指定的告警信息以邮件方式发送给指定接收邮箱，或者以短信方式发送给指定短信接收电话（需提供第三方检测机构出具的具备CNAS /CMA标识的产品功能测试报告，报告中需清晰描述上述功能并在报告中标注出来） </w:t>
      </w:r>
    </w:p>
    <w:p w14:paraId="19E04586">
      <w:pPr>
        <w:widowControl w:val="0"/>
        <w:numPr>
          <w:numId w:val="0"/>
        </w:numPr>
        <w:jc w:val="both"/>
        <w:rPr>
          <w:rFonts w:hint="default"/>
          <w:lang w:val="en-US" w:eastAsia="zh-CN"/>
        </w:rPr>
      </w:pPr>
      <w:r>
        <w:rPr>
          <w:rFonts w:hint="default"/>
          <w:lang w:val="en-US" w:eastAsia="zh-CN"/>
        </w:rPr>
        <w:t>3、系统资源监控可细化到主机、虚拟机、IP、VLAN及存储资源分别监控及导出，具备自定义监控主机、虚拟机资源监控类型，包括但不限于CPU、内存、硬盘、网络等资源利用率、磁盘读写率、IO吞吐、网络读写流量及读写速率，既能够按照每日/月度/年度单独导出不同时间段资源报表，也能分别针对主机及虚拟机智能分析TOPN资源情况并按照自定义时间导出排序报表</w:t>
      </w:r>
    </w:p>
    <w:p w14:paraId="233AD997">
      <w:pPr>
        <w:widowControl w:val="0"/>
        <w:numPr>
          <w:numId w:val="0"/>
        </w:numPr>
        <w:jc w:val="both"/>
        <w:rPr>
          <w:rFonts w:hint="default"/>
          <w:lang w:val="en-US" w:eastAsia="zh-CN"/>
        </w:rPr>
      </w:pPr>
      <w:r>
        <w:rPr>
          <w:rFonts w:hint="default"/>
          <w:lang w:val="en-US" w:eastAsia="zh-CN"/>
        </w:rPr>
        <w:t>4、支持桌面池分组管理功能，可以将多个桌面池添加到一个桌面池分组，对桌面池分组下的桌面池进行启动、关闭、移除、断电、重启</w:t>
      </w:r>
    </w:p>
    <w:p w14:paraId="405DF80C">
      <w:pPr>
        <w:widowControl w:val="0"/>
        <w:numPr>
          <w:numId w:val="0"/>
        </w:numPr>
        <w:jc w:val="both"/>
        <w:rPr>
          <w:rFonts w:hint="default"/>
          <w:lang w:val="en-US" w:eastAsia="zh-CN"/>
        </w:rPr>
      </w:pPr>
      <w:r>
        <w:rPr>
          <w:rFonts w:hint="default"/>
          <w:lang w:val="en-US" w:eastAsia="zh-CN"/>
        </w:rPr>
        <w:t>5、支持虚拟机回收站功能，避免误操作导致虚拟机数据丢失，当虚拟机或虚拟机系统盘删除后，会自动进入回收站，支持恢复到原位置，可设置虚拟机回收保存期</w:t>
      </w:r>
    </w:p>
    <w:p w14:paraId="74E10C23">
      <w:pPr>
        <w:widowControl w:val="0"/>
        <w:numPr>
          <w:numId w:val="0"/>
        </w:numPr>
        <w:jc w:val="both"/>
        <w:rPr>
          <w:rFonts w:hint="default"/>
          <w:lang w:val="en-US" w:eastAsia="zh-CN"/>
        </w:rPr>
      </w:pPr>
      <w:r>
        <w:rPr>
          <w:rFonts w:hint="default"/>
          <w:lang w:val="en-US" w:eastAsia="zh-CN"/>
        </w:rPr>
        <w:t>6、为了便于软件的日常更新和维护，要求云桌面管理平台支持批量对桌面池中的虚拟机进行软件分发操作，将需要安装的软件直接下发到用户使用的虚拟机中，而不必在每个虚拟机上进行手动软件安装。软件分发过程不影响用户存放在C盘或者其他磁盘的个人数据，也不影响用户自行安装软件的正常使用</w:t>
      </w:r>
    </w:p>
    <w:p w14:paraId="6B1C9815">
      <w:pPr>
        <w:widowControl w:val="0"/>
        <w:numPr>
          <w:numId w:val="0"/>
        </w:numPr>
        <w:jc w:val="both"/>
        <w:rPr>
          <w:rFonts w:hint="default"/>
          <w:lang w:val="en-US" w:eastAsia="zh-CN"/>
        </w:rPr>
      </w:pPr>
      <w:r>
        <w:rPr>
          <w:rFonts w:hint="default"/>
          <w:lang w:val="en-US" w:eastAsia="zh-CN"/>
        </w:rPr>
        <w:t xml:space="preserve">※7、为了便于应用的管理与发布，管理平台支持应用商城，管理员可在应用商城中上传各类应用软件，用户无需操作系统管理员权限即可在应用商城中获取应用列表，并手动选择安装所需的软件（需提供第三方检测机构出具的具备CNAS /CMA标识的产品功能测试报告，报告中需清晰描述上述功能并在报告中标注出来） </w:t>
      </w:r>
    </w:p>
    <w:p w14:paraId="759CE3EC">
      <w:pPr>
        <w:widowControl w:val="0"/>
        <w:numPr>
          <w:numId w:val="0"/>
        </w:numPr>
        <w:jc w:val="both"/>
        <w:rPr>
          <w:rFonts w:hint="default"/>
          <w:lang w:val="en-US" w:eastAsia="zh-CN"/>
        </w:rPr>
      </w:pPr>
      <w:r>
        <w:rPr>
          <w:rFonts w:hint="default"/>
          <w:lang w:val="en-US" w:eastAsia="zh-CN"/>
        </w:rPr>
        <w:t>8、云桌面管理平台自带消息分发功能，方便管理员通过云桌面管理平台对所有在线桌面发送消息通知。如：在系统升级之前提前发送通知，给升级留出时间窗口。也可以通过发送消息来做系统安全警示。推送时间分为立即推送和定时推送，推送对象可以是部分或全部桌面或桌面池，且平台会自动统计已经确认的回执信息</w:t>
      </w:r>
    </w:p>
    <w:p w14:paraId="58DD79F8">
      <w:pPr>
        <w:widowControl w:val="0"/>
        <w:numPr>
          <w:numId w:val="0"/>
        </w:numPr>
        <w:jc w:val="both"/>
        <w:rPr>
          <w:rFonts w:hint="default"/>
          <w:lang w:val="en-US" w:eastAsia="zh-CN"/>
        </w:rPr>
      </w:pPr>
      <w:r>
        <w:rPr>
          <w:rFonts w:hint="default"/>
          <w:lang w:val="en-US" w:eastAsia="zh-CN"/>
        </w:rPr>
        <w:t>9、一键求助便于用户在虚拟机使用过程中的问题及时求助，平台会列举一些常见的问题供用户选择，支持发送问题截屏发送给管理员。支持同步发送用户信息至管理员，比如姓名、电话等信息，便于管理员联系解决问题</w:t>
      </w:r>
    </w:p>
    <w:p w14:paraId="17063A95">
      <w:pPr>
        <w:widowControl w:val="0"/>
        <w:numPr>
          <w:numId w:val="0"/>
        </w:numPr>
        <w:jc w:val="both"/>
        <w:rPr>
          <w:rFonts w:hint="default"/>
          <w:lang w:val="en-US" w:eastAsia="zh-CN"/>
        </w:rPr>
      </w:pPr>
      <w:r>
        <w:rPr>
          <w:rFonts w:hint="default"/>
          <w:lang w:val="en-US" w:eastAsia="zh-CN"/>
        </w:rPr>
        <w:t>10、支持通过管理平台配置个人磁盘存储空间，管理员开启个人磁盘功能并指定磁盘大小，使用该个人磁盘的习惯跟传统电脑的D盘等数据盘无差异。用户登录云桌面可执行挂载/卸载个人磁盘操作。云桌面蓝屏或者中毒后，切换至其他云桌面后即可实现个人磁盘跟随。为了减低管理的复杂度，要求该功能不依赖于第三方组件实现</w:t>
      </w:r>
    </w:p>
    <w:p w14:paraId="3C962DCB">
      <w:pPr>
        <w:widowControl w:val="0"/>
        <w:numPr>
          <w:numId w:val="0"/>
        </w:numPr>
        <w:jc w:val="both"/>
        <w:rPr>
          <w:rFonts w:hint="default"/>
          <w:lang w:val="en-US" w:eastAsia="zh-CN"/>
        </w:rPr>
      </w:pPr>
      <w:r>
        <w:rPr>
          <w:rFonts w:hint="default"/>
          <w:lang w:val="en-US" w:eastAsia="zh-CN"/>
        </w:rPr>
        <w:t>11、支持多种类型外设驱动（（包括：打印机、声卡、网卡、摄像头、蓝牙等））统一管理，上传、修改、编辑、删除、查询、分发驱动，驱动的列表展示。虚拟机或终端检测到硬件新接入后，可自动查询管理平台有该硬件的驱动，如果有则直接显示在可安装驱动列表中，实现自动扫描安装</w:t>
      </w:r>
    </w:p>
    <w:p w14:paraId="337E30A5">
      <w:pPr>
        <w:widowControl w:val="0"/>
        <w:numPr>
          <w:numId w:val="0"/>
        </w:numPr>
        <w:jc w:val="both"/>
        <w:rPr>
          <w:rFonts w:hint="default"/>
          <w:lang w:val="en-US" w:eastAsia="zh-CN"/>
        </w:rPr>
      </w:pPr>
      <w:r>
        <w:rPr>
          <w:rFonts w:hint="default"/>
          <w:lang w:val="en-US" w:eastAsia="zh-CN"/>
        </w:rPr>
        <w:t>12、将指定的模板版本发布至正在使用的桌面，且发布过程无需停机，不影响正在使用的桌面，更新的桌面会在重启后自动更新。不再要求用户为了配合模板变更而停止工作关闭桌面云</w:t>
      </w:r>
    </w:p>
    <w:p w14:paraId="355C69FD">
      <w:pPr>
        <w:widowControl w:val="0"/>
        <w:numPr>
          <w:numId w:val="0"/>
        </w:numPr>
        <w:jc w:val="both"/>
        <w:rPr>
          <w:rFonts w:hint="default"/>
          <w:lang w:val="en-US" w:eastAsia="zh-CN"/>
        </w:rPr>
      </w:pPr>
      <w:r>
        <w:rPr>
          <w:rFonts w:hint="default"/>
          <w:lang w:val="en-US" w:eastAsia="zh-CN"/>
        </w:rPr>
        <w:t>13、支持设置终端黑名单，终端被加入黑名单后，将展示在终端黑名单列表中，不允许用户通过非法终端接入到虚拟桌面</w:t>
      </w:r>
    </w:p>
    <w:p w14:paraId="068CB71B">
      <w:pPr>
        <w:widowControl w:val="0"/>
        <w:numPr>
          <w:numId w:val="0"/>
        </w:numPr>
        <w:jc w:val="both"/>
        <w:rPr>
          <w:rFonts w:hint="default"/>
          <w:lang w:val="en-US" w:eastAsia="zh-CN"/>
        </w:rPr>
      </w:pPr>
      <w:r>
        <w:rPr>
          <w:rFonts w:hint="default"/>
          <w:lang w:val="en-US" w:eastAsia="zh-CN"/>
        </w:rPr>
        <w:t xml:space="preserve">※14、支持VIP桌面，管理平台为VIP桌面提供了CPU和内存预留，预留值为最大值，支持对VIP桌面提供CPU利用率、系统盘利用率等资源保障和实时看护，支持设置资源保障策略，定义告警阈值（CPU使用率、内存使用率、磁盘使用率、状态异常、关机），为VIP用户提供更好的桌面体验，在异常时第一时间通过邮件告知管理员（需提供第三方检测机构出具的具备CNAS /CMA标识的产品功能测试报告，报告中需清晰描述上述功能并在报告中标注出来） </w:t>
      </w:r>
    </w:p>
    <w:p w14:paraId="35BB9C1E">
      <w:pPr>
        <w:widowControl w:val="0"/>
        <w:numPr>
          <w:numId w:val="0"/>
        </w:numPr>
        <w:jc w:val="both"/>
        <w:rPr>
          <w:rFonts w:hint="default"/>
          <w:lang w:val="en-US" w:eastAsia="zh-CN"/>
        </w:rPr>
      </w:pPr>
      <w:r>
        <w:rPr>
          <w:rFonts w:hint="default"/>
          <w:lang w:val="en-US" w:eastAsia="zh-CN"/>
        </w:rPr>
        <w:t xml:space="preserve">※15、支持桌面盲水印功能，管理员可以灵活设置水印参数（显示用户姓名，ip地址，mac地址，登录账户，字体大小，水印旋转角度，水印颜色等），用户无法感知桌面水印信息，从而防止用户通过截屏工具造成数据泄密。通过云桌面管理平台，可以针对泄密图片反向解析，通过加密算法显示截图的相关信息（包括但是不限于泄密虚拟桌面的用户名、ip地址、mac地址等信息），从而找到泄密源（需提供第三方检测机构出具的具备CNAS /CMA标识的产品功能测试报告，报告中需清晰描述上述功能并在报告中标注出来） </w:t>
      </w:r>
    </w:p>
    <w:p w14:paraId="1C1ABA1B">
      <w:pPr>
        <w:widowControl w:val="0"/>
        <w:numPr>
          <w:numId w:val="0"/>
        </w:numPr>
        <w:jc w:val="both"/>
        <w:rPr>
          <w:rFonts w:hint="eastAsia"/>
          <w:lang w:val="en-US" w:eastAsia="zh-CN"/>
        </w:rPr>
      </w:pPr>
      <w:r>
        <w:rPr>
          <w:rFonts w:hint="default"/>
          <w:lang w:val="en-US" w:eastAsia="zh-CN"/>
        </w:rPr>
        <w:t xml:space="preserve">※16、系统自带云盘服务，无需额外增加网盘服务器及软件或系统授权，支持用户数据在不同桌面或者PC电脑上数据漫游及共享，要求云盘具备不少于两种访问方式（需提供第三方检测机构出具的具备CNAS /CMA标识的产品功能测试报告，报告中需清晰描述上述功能并在报告中标注出来） </w:t>
      </w:r>
      <w:r>
        <w:rPr>
          <w:rFonts w:hint="eastAsia"/>
          <w:lang w:val="en-US" w:eastAsia="zh-CN"/>
        </w:rPr>
        <w:t>。</w:t>
      </w:r>
    </w:p>
    <w:p w14:paraId="68A960CD">
      <w:pPr>
        <w:widowControl w:val="0"/>
        <w:numPr>
          <w:numId w:val="0"/>
        </w:numPr>
        <w:jc w:val="both"/>
        <w:rPr>
          <w:rFonts w:hint="eastAsia"/>
          <w:lang w:val="en-US" w:eastAsia="zh-CN"/>
        </w:rPr>
      </w:pPr>
    </w:p>
    <w:p w14:paraId="3CE1FFF5">
      <w:pPr>
        <w:rPr>
          <w:rFonts w:hint="eastAsia"/>
          <w:b/>
          <w:bCs/>
          <w:sz w:val="28"/>
          <w:szCs w:val="28"/>
          <w:lang w:val="en-US" w:eastAsia="zh-CN"/>
        </w:rPr>
      </w:pPr>
      <w:r>
        <w:rPr>
          <w:rFonts w:hint="eastAsia"/>
          <w:b/>
          <w:bCs/>
          <w:sz w:val="28"/>
          <w:szCs w:val="28"/>
          <w:lang w:val="en-US" w:eastAsia="zh-CN"/>
        </w:rPr>
        <w:t>云桌面胖终端机：</w:t>
      </w:r>
    </w:p>
    <w:p w14:paraId="355D34B7">
      <w:pPr>
        <w:widowControl w:val="0"/>
        <w:numPr>
          <w:numId w:val="0"/>
        </w:numPr>
        <w:jc w:val="both"/>
        <w:rPr>
          <w:rFonts w:hint="default"/>
          <w:lang w:val="en-US" w:eastAsia="zh-CN"/>
        </w:rPr>
      </w:pPr>
      <w:r>
        <w:rPr>
          <w:rFonts w:hint="default"/>
          <w:lang w:val="en-US" w:eastAsia="zh-CN"/>
        </w:rPr>
        <w:t>1、处理器性能不低于Intel六核十二线程，主频不低于2.5 GHz</w:t>
      </w:r>
    </w:p>
    <w:p w14:paraId="6F65398F">
      <w:pPr>
        <w:widowControl w:val="0"/>
        <w:numPr>
          <w:numId w:val="0"/>
        </w:numPr>
        <w:jc w:val="both"/>
        <w:rPr>
          <w:rFonts w:hint="default"/>
          <w:lang w:val="en-US" w:eastAsia="zh-CN"/>
        </w:rPr>
      </w:pPr>
      <w:r>
        <w:rPr>
          <w:rFonts w:hint="default"/>
          <w:lang w:val="en-US" w:eastAsia="zh-CN"/>
        </w:rPr>
        <w:t>2、要求配置内存容量≥8GB DDR4</w:t>
      </w:r>
    </w:p>
    <w:p w14:paraId="11F32B44">
      <w:pPr>
        <w:widowControl w:val="0"/>
        <w:numPr>
          <w:numId w:val="0"/>
        </w:numPr>
        <w:jc w:val="both"/>
        <w:rPr>
          <w:rFonts w:hint="default"/>
          <w:lang w:val="en-US" w:eastAsia="zh-CN"/>
        </w:rPr>
      </w:pPr>
      <w:r>
        <w:rPr>
          <w:rFonts w:hint="default"/>
          <w:lang w:val="en-US" w:eastAsia="zh-CN"/>
        </w:rPr>
        <w:t>3、内置存储空间≥256GB SSD硬盘</w:t>
      </w:r>
    </w:p>
    <w:p w14:paraId="42CD6D77">
      <w:pPr>
        <w:widowControl w:val="0"/>
        <w:numPr>
          <w:numId w:val="0"/>
        </w:numPr>
        <w:jc w:val="both"/>
        <w:rPr>
          <w:rFonts w:hint="default"/>
          <w:lang w:val="en-US" w:eastAsia="zh-CN"/>
        </w:rPr>
      </w:pPr>
      <w:r>
        <w:rPr>
          <w:rFonts w:hint="default"/>
          <w:lang w:val="en-US" w:eastAsia="zh-CN"/>
        </w:rPr>
        <w:t>4、网卡：集成1个10/100/1000M自适应千兆网卡</w:t>
      </w:r>
    </w:p>
    <w:p w14:paraId="0D50C4BD">
      <w:pPr>
        <w:widowControl w:val="0"/>
        <w:numPr>
          <w:numId w:val="0"/>
        </w:numPr>
        <w:jc w:val="both"/>
        <w:rPr>
          <w:rFonts w:hint="default"/>
          <w:lang w:val="en-US" w:eastAsia="zh-CN"/>
        </w:rPr>
      </w:pPr>
      <w:r>
        <w:rPr>
          <w:rFonts w:hint="default"/>
          <w:lang w:val="en-US" w:eastAsia="zh-CN"/>
        </w:rPr>
        <w:t>5、USB接口：不少于8个USB接口，其中不少于4个USB3.0接口；</w:t>
      </w:r>
    </w:p>
    <w:p w14:paraId="414EFEA0">
      <w:pPr>
        <w:widowControl w:val="0"/>
        <w:numPr>
          <w:numId w:val="0"/>
        </w:numPr>
        <w:jc w:val="both"/>
        <w:rPr>
          <w:rFonts w:hint="default"/>
          <w:lang w:val="en-US" w:eastAsia="zh-CN"/>
        </w:rPr>
      </w:pPr>
      <w:r>
        <w:rPr>
          <w:rFonts w:hint="default"/>
          <w:lang w:val="en-US" w:eastAsia="zh-CN"/>
        </w:rPr>
        <w:t>6、其他接口：主板原生不少于1个VGA + 1个HDMI视频输出端口</w:t>
      </w:r>
    </w:p>
    <w:p w14:paraId="705E1D95">
      <w:pPr>
        <w:widowControl w:val="0"/>
        <w:numPr>
          <w:numId w:val="0"/>
        </w:numPr>
        <w:jc w:val="both"/>
        <w:rPr>
          <w:rFonts w:hint="default"/>
          <w:lang w:val="en-US" w:eastAsia="zh-CN"/>
        </w:rPr>
      </w:pPr>
      <w:r>
        <w:rPr>
          <w:rFonts w:hint="default"/>
          <w:lang w:val="en-US" w:eastAsia="zh-CN"/>
        </w:rPr>
        <w:t>7、软硬件一体化设计，即插即用，无需额外配置</w:t>
      </w:r>
    </w:p>
    <w:p w14:paraId="22CAA23C">
      <w:pPr>
        <w:widowControl w:val="0"/>
        <w:numPr>
          <w:numId w:val="0"/>
        </w:numPr>
        <w:jc w:val="both"/>
        <w:rPr>
          <w:rFonts w:hint="default"/>
          <w:lang w:val="en-US" w:eastAsia="zh-CN"/>
        </w:rPr>
      </w:pPr>
      <w:r>
        <w:rPr>
          <w:rFonts w:hint="default"/>
          <w:lang w:val="en-US" w:eastAsia="zh-CN"/>
        </w:rPr>
        <w:t>8、渲染能力出色，支持4K显示，支持4K/30fps视频播放</w:t>
      </w:r>
    </w:p>
    <w:p w14:paraId="1D109F6C">
      <w:pPr>
        <w:widowControl w:val="0"/>
        <w:numPr>
          <w:numId w:val="0"/>
        </w:numPr>
        <w:jc w:val="both"/>
        <w:rPr>
          <w:rFonts w:hint="default"/>
          <w:lang w:val="en-US" w:eastAsia="zh-CN"/>
        </w:rPr>
      </w:pPr>
      <w:r>
        <w:rPr>
          <w:rFonts w:hint="default"/>
          <w:lang w:val="en-US" w:eastAsia="zh-CN"/>
        </w:rPr>
        <w:t>9、为了满足绿色医院的建设需求，云终端标准功耗≤40W</w:t>
      </w:r>
    </w:p>
    <w:p w14:paraId="52F92862">
      <w:pPr>
        <w:widowControl w:val="0"/>
        <w:numPr>
          <w:numId w:val="0"/>
        </w:numPr>
        <w:jc w:val="both"/>
        <w:rPr>
          <w:rFonts w:hint="default"/>
          <w:lang w:val="en-US" w:eastAsia="zh-CN"/>
        </w:rPr>
      </w:pPr>
      <w:r>
        <w:rPr>
          <w:rFonts w:hint="default"/>
          <w:lang w:val="en-US" w:eastAsia="zh-CN"/>
        </w:rPr>
        <w:t>10、具有≥2对音频输入输出接口</w:t>
      </w:r>
    </w:p>
    <w:p w14:paraId="47CF7EC7">
      <w:pPr>
        <w:widowControl w:val="0"/>
        <w:numPr>
          <w:numId w:val="0"/>
        </w:numPr>
        <w:jc w:val="both"/>
        <w:rPr>
          <w:rFonts w:hint="default"/>
          <w:lang w:val="en-US" w:eastAsia="zh-CN"/>
        </w:rPr>
      </w:pPr>
      <w:r>
        <w:rPr>
          <w:rFonts w:hint="default"/>
          <w:lang w:val="en-US" w:eastAsia="zh-CN"/>
        </w:rPr>
        <w:t xml:space="preserve">※11、为保障所投设备质量优异，可靠性高，要求所投设备平均故障间隔时间（MTBF）不低于550000小时（需提供由CNAS认可的实验室出具的第三方权威测试报告复印件，报告中需明确测试产品型号，证明材料需清晰描述上述功能，并在证明材料中标注出来） </w:t>
      </w:r>
    </w:p>
    <w:p w14:paraId="5B9B924E">
      <w:pPr>
        <w:widowControl w:val="0"/>
        <w:numPr>
          <w:numId w:val="0"/>
        </w:numPr>
        <w:jc w:val="both"/>
        <w:rPr>
          <w:rFonts w:hint="default"/>
          <w:lang w:val="en-US" w:eastAsia="zh-CN"/>
        </w:rPr>
      </w:pPr>
      <w:r>
        <w:rPr>
          <w:rFonts w:hint="default"/>
          <w:lang w:val="en-US" w:eastAsia="zh-CN"/>
        </w:rPr>
        <w:t>12、内置终端操作系统和软件</w:t>
      </w:r>
    </w:p>
    <w:p w14:paraId="27AF640A">
      <w:pPr>
        <w:widowControl w:val="0"/>
        <w:numPr>
          <w:numId w:val="0"/>
        </w:numPr>
        <w:jc w:val="both"/>
        <w:rPr>
          <w:rFonts w:hint="default"/>
          <w:lang w:val="en-US" w:eastAsia="zh-CN"/>
        </w:rPr>
      </w:pPr>
      <w:r>
        <w:rPr>
          <w:rFonts w:hint="default"/>
          <w:lang w:val="en-US" w:eastAsia="zh-CN"/>
        </w:rPr>
        <w:t>※13、云终端联网后支持自动发现云桌面管理平台，不需要手动配置云平台地址，即可自动加入默认终端分组（需提供包括但不限于官网截图（需附上相关链接）、产品功能截图、第三方权威检测报告等其中一项证明材料佐证，证明材料需清晰描述上述功能，并在证明材料中标注出来）</w:t>
      </w:r>
    </w:p>
    <w:p w14:paraId="4B3F26DA">
      <w:pPr>
        <w:widowControl w:val="0"/>
        <w:numPr>
          <w:ilvl w:val="0"/>
          <w:numId w:val="3"/>
        </w:numPr>
        <w:jc w:val="both"/>
        <w:rPr>
          <w:rFonts w:hint="default"/>
          <w:lang w:val="en-US" w:eastAsia="zh-CN"/>
        </w:rPr>
      </w:pPr>
      <w:r>
        <w:rPr>
          <w:rFonts w:hint="default"/>
          <w:lang w:val="en-US" w:eastAsia="zh-CN"/>
        </w:rPr>
        <w:t xml:space="preserve">为保证兼容性和使用稳定，所投云终端产品与云桌面管理软件为同一厂家自研的非ODM贴牌产品 </w:t>
      </w:r>
    </w:p>
    <w:p w14:paraId="0CC1C25F">
      <w:pPr>
        <w:widowControl w:val="0"/>
        <w:numPr>
          <w:numId w:val="0"/>
        </w:numPr>
        <w:jc w:val="both"/>
        <w:rPr>
          <w:rFonts w:hint="default"/>
          <w:lang w:val="en-US" w:eastAsia="zh-CN"/>
        </w:rPr>
      </w:pPr>
    </w:p>
    <w:p w14:paraId="0C83EC05">
      <w:pPr>
        <w:rPr>
          <w:rFonts w:hint="default"/>
          <w:b/>
          <w:bCs/>
          <w:sz w:val="28"/>
          <w:szCs w:val="28"/>
          <w:lang w:val="en-US" w:eastAsia="zh-CN"/>
        </w:rPr>
      </w:pPr>
      <w:r>
        <w:rPr>
          <w:rFonts w:hint="eastAsia"/>
          <w:b/>
          <w:bCs/>
          <w:sz w:val="28"/>
          <w:szCs w:val="28"/>
          <w:lang w:val="en-US" w:eastAsia="zh-CN"/>
        </w:rPr>
        <w:t>云桌面高存储终端机：</w:t>
      </w:r>
    </w:p>
    <w:p w14:paraId="36D1EDD2">
      <w:pPr>
        <w:widowControl w:val="0"/>
        <w:numPr>
          <w:numId w:val="0"/>
        </w:numPr>
        <w:jc w:val="both"/>
        <w:rPr>
          <w:rFonts w:hint="default"/>
          <w:lang w:val="en-US" w:eastAsia="zh-CN"/>
        </w:rPr>
      </w:pPr>
      <w:r>
        <w:rPr>
          <w:rFonts w:hint="default"/>
          <w:lang w:val="en-US" w:eastAsia="zh-CN"/>
        </w:rPr>
        <w:t>▲1、处理器：第十二代Intel 酷睿 i5及以上处理器；三级缓存≥18M；≥六核十二线程；</w:t>
      </w:r>
    </w:p>
    <w:p w14:paraId="27823CC0">
      <w:pPr>
        <w:widowControl w:val="0"/>
        <w:numPr>
          <w:numId w:val="0"/>
        </w:numPr>
        <w:jc w:val="both"/>
        <w:rPr>
          <w:rFonts w:hint="default"/>
          <w:lang w:val="en-US" w:eastAsia="zh-CN"/>
        </w:rPr>
      </w:pPr>
      <w:r>
        <w:rPr>
          <w:rFonts w:hint="default"/>
          <w:lang w:val="en-US" w:eastAsia="zh-CN"/>
        </w:rPr>
        <w:t>▲2、主板芯片组：Intel B760及以上；</w:t>
      </w:r>
    </w:p>
    <w:p w14:paraId="3B0A6192">
      <w:pPr>
        <w:widowControl w:val="0"/>
        <w:numPr>
          <w:numId w:val="0"/>
        </w:numPr>
        <w:jc w:val="both"/>
        <w:rPr>
          <w:rFonts w:hint="default"/>
          <w:lang w:val="en-US" w:eastAsia="zh-CN"/>
        </w:rPr>
      </w:pPr>
      <w:r>
        <w:rPr>
          <w:rFonts w:hint="default"/>
          <w:lang w:val="en-US" w:eastAsia="zh-CN"/>
        </w:rPr>
        <w:t>▲3、内存：容量≥8 GB DDR4，必须预留可扩容插槽；</w:t>
      </w:r>
    </w:p>
    <w:p w14:paraId="55B4ABE2">
      <w:pPr>
        <w:widowControl w:val="0"/>
        <w:numPr>
          <w:numId w:val="0"/>
        </w:numPr>
        <w:jc w:val="both"/>
        <w:rPr>
          <w:rFonts w:hint="default"/>
          <w:lang w:val="en-US" w:eastAsia="zh-CN"/>
        </w:rPr>
      </w:pPr>
      <w:r>
        <w:rPr>
          <w:rFonts w:hint="default"/>
          <w:lang w:val="en-US" w:eastAsia="zh-CN"/>
        </w:rPr>
        <w:t>▲4、硬盘：机械硬盘：容量≥1TB，转速≥7200rpm；固态硬盘：容量≥256 GB SSD M.2</w:t>
      </w:r>
    </w:p>
    <w:p w14:paraId="451481EE">
      <w:pPr>
        <w:widowControl w:val="0"/>
        <w:numPr>
          <w:numId w:val="0"/>
        </w:numPr>
        <w:jc w:val="both"/>
        <w:rPr>
          <w:rFonts w:hint="default"/>
          <w:lang w:val="en-US" w:eastAsia="zh-CN"/>
        </w:rPr>
      </w:pPr>
      <w:r>
        <w:rPr>
          <w:rFonts w:hint="default"/>
          <w:lang w:val="en-US" w:eastAsia="zh-CN"/>
        </w:rPr>
        <w:t>▲5、网卡：至少集成1个10/100/1000M自适应千兆网卡，RJ45接口；</w:t>
      </w:r>
    </w:p>
    <w:p w14:paraId="7EFDB67A">
      <w:pPr>
        <w:widowControl w:val="0"/>
        <w:numPr>
          <w:numId w:val="0"/>
        </w:numPr>
        <w:jc w:val="both"/>
        <w:rPr>
          <w:rFonts w:hint="default"/>
          <w:lang w:val="en-US" w:eastAsia="zh-CN"/>
        </w:rPr>
      </w:pPr>
      <w:r>
        <w:rPr>
          <w:rFonts w:hint="default"/>
          <w:lang w:val="en-US" w:eastAsia="zh-CN"/>
        </w:rPr>
        <w:t>▲6、操作系统：预装正版Windows 11操作系统，支持国产KOS、UOS等桌面操作系统；</w:t>
      </w:r>
    </w:p>
    <w:p w14:paraId="360DC32B">
      <w:pPr>
        <w:widowControl w:val="0"/>
        <w:numPr>
          <w:numId w:val="0"/>
        </w:numPr>
        <w:jc w:val="both"/>
        <w:rPr>
          <w:rFonts w:hint="default"/>
          <w:lang w:val="en-US" w:eastAsia="zh-CN"/>
        </w:rPr>
      </w:pPr>
      <w:r>
        <w:rPr>
          <w:rFonts w:hint="default"/>
          <w:lang w:val="en-US" w:eastAsia="zh-CN"/>
        </w:rPr>
        <w:t>7、鼠标、键盘：标准商务键盘鼠标；</w:t>
      </w:r>
    </w:p>
    <w:p w14:paraId="6ACFBAC6">
      <w:pPr>
        <w:widowControl w:val="0"/>
        <w:numPr>
          <w:numId w:val="0"/>
        </w:numPr>
        <w:jc w:val="both"/>
        <w:rPr>
          <w:rFonts w:hint="default"/>
          <w:lang w:val="en-US" w:eastAsia="zh-CN"/>
        </w:rPr>
      </w:pPr>
      <w:r>
        <w:rPr>
          <w:rFonts w:hint="default"/>
          <w:lang w:val="en-US" w:eastAsia="zh-CN"/>
        </w:rPr>
        <w:t>▲8、电源：≥300W 节能电源，能效转化率最低值≥85%；</w:t>
      </w:r>
    </w:p>
    <w:p w14:paraId="4E75F391">
      <w:pPr>
        <w:widowControl w:val="0"/>
        <w:numPr>
          <w:numId w:val="0"/>
        </w:numPr>
        <w:jc w:val="both"/>
        <w:rPr>
          <w:rFonts w:hint="default"/>
          <w:lang w:val="en-US" w:eastAsia="zh-CN"/>
        </w:rPr>
      </w:pPr>
      <w:r>
        <w:rPr>
          <w:rFonts w:hint="default"/>
          <w:lang w:val="en-US" w:eastAsia="zh-CN"/>
        </w:rPr>
        <w:t>▲9、免费质保：至少原厂三年（免费质保超过三年，须原厂官网可查实际质保时间，否则不予验收）</w:t>
      </w:r>
    </w:p>
    <w:p w14:paraId="4B24163A">
      <w:pPr>
        <w:widowControl w:val="0"/>
        <w:numPr>
          <w:numId w:val="0"/>
        </w:numPr>
        <w:jc w:val="both"/>
        <w:rPr>
          <w:rFonts w:hint="default"/>
          <w:lang w:val="en-US" w:eastAsia="zh-CN"/>
        </w:rPr>
      </w:pPr>
      <w:r>
        <w:rPr>
          <w:rFonts w:hint="default"/>
          <w:lang w:val="en-US" w:eastAsia="zh-CN"/>
        </w:rPr>
        <w:t>※10、兼容要求：兼容云桌面管理软件，支持接入云桌面管理平台进行统一管理，支持以桌面池形式管理，可将终端机桌面授权给用户或用户分组，支持对终端机进行外设管控、软件管控，并能够对用户进行远程协助（需提供满足此技术参数要求的承诺函，否则视为不满足。供货验收时，必要时委托依法取得检测、认证资质的机构进行检测、认证，对于供应商未按合同约定提供通用服务器的，采购人依法追究其违约责任）</w:t>
      </w:r>
    </w:p>
    <w:p w14:paraId="4EB5D6BE">
      <w:pPr>
        <w:widowControl w:val="0"/>
        <w:numPr>
          <w:numId w:val="0"/>
        </w:numPr>
        <w:jc w:val="both"/>
        <w:rPr>
          <w:rFonts w:hint="default"/>
          <w:lang w:val="en-US" w:eastAsia="zh-CN"/>
        </w:rPr>
      </w:pPr>
      <w:r>
        <w:rPr>
          <w:rFonts w:hint="default"/>
          <w:lang w:val="en-US" w:eastAsia="zh-CN"/>
        </w:rPr>
        <w:t>▲11、显卡：集成显卡；</w:t>
      </w:r>
    </w:p>
    <w:p w14:paraId="0D673382">
      <w:pPr>
        <w:widowControl w:val="0"/>
        <w:numPr>
          <w:numId w:val="0"/>
        </w:numPr>
        <w:jc w:val="both"/>
        <w:rPr>
          <w:rFonts w:hint="default"/>
          <w:lang w:val="en-US" w:eastAsia="zh-CN"/>
        </w:rPr>
      </w:pPr>
      <w:r>
        <w:rPr>
          <w:rFonts w:hint="default"/>
          <w:lang w:val="en-US" w:eastAsia="zh-CN"/>
        </w:rPr>
        <w:t>12、光驱：选配（默认无光驱）；</w:t>
      </w:r>
    </w:p>
    <w:p w14:paraId="2E50AD95">
      <w:pPr>
        <w:widowControl w:val="0"/>
        <w:numPr>
          <w:numId w:val="0"/>
        </w:numPr>
        <w:jc w:val="both"/>
        <w:rPr>
          <w:rFonts w:hint="default"/>
          <w:lang w:val="en-US" w:eastAsia="zh-CN"/>
        </w:rPr>
      </w:pPr>
      <w:r>
        <w:rPr>
          <w:rFonts w:hint="default"/>
          <w:lang w:val="en-US" w:eastAsia="zh-CN"/>
        </w:rPr>
        <w:t>13、是否节能产品：是；</w:t>
      </w:r>
    </w:p>
    <w:p w14:paraId="74B9666A">
      <w:pPr>
        <w:widowControl w:val="0"/>
        <w:numPr>
          <w:numId w:val="0"/>
        </w:numPr>
        <w:jc w:val="both"/>
        <w:rPr>
          <w:rFonts w:hint="default"/>
          <w:lang w:val="en-US" w:eastAsia="zh-CN"/>
        </w:rPr>
      </w:pPr>
      <w:r>
        <w:rPr>
          <w:rFonts w:hint="default"/>
          <w:lang w:val="en-US" w:eastAsia="zh-CN"/>
        </w:rPr>
        <w:t>14、液晶显示器：≥23.8英寸；</w:t>
      </w:r>
    </w:p>
    <w:p w14:paraId="1F8A2720">
      <w:pPr>
        <w:widowControl w:val="0"/>
        <w:numPr>
          <w:numId w:val="0"/>
        </w:numPr>
        <w:jc w:val="both"/>
        <w:rPr>
          <w:rFonts w:hint="default"/>
          <w:lang w:val="en-US" w:eastAsia="zh-CN"/>
        </w:rPr>
      </w:pPr>
      <w:r>
        <w:rPr>
          <w:rFonts w:hint="default"/>
          <w:lang w:val="en-US" w:eastAsia="zh-CN"/>
        </w:rPr>
        <w:t>15、音频：集成5.1声道高清声卡，≥5个（前2后3）音频接口；</w:t>
      </w:r>
    </w:p>
    <w:p w14:paraId="5830FAE3">
      <w:pPr>
        <w:widowControl w:val="0"/>
        <w:numPr>
          <w:numId w:val="0"/>
        </w:numPr>
        <w:jc w:val="both"/>
        <w:rPr>
          <w:rFonts w:hint="default"/>
          <w:lang w:val="en-US" w:eastAsia="zh-CN"/>
        </w:rPr>
      </w:pPr>
      <w:r>
        <w:rPr>
          <w:rFonts w:hint="default"/>
          <w:lang w:val="en-US" w:eastAsia="zh-CN"/>
        </w:rPr>
        <w:t>16、I/O扩展槽：≥1个PCIe x16、2个PCIe x1、1个PCI ；</w:t>
      </w:r>
    </w:p>
    <w:p w14:paraId="5D632EBF">
      <w:pPr>
        <w:widowControl w:val="0"/>
        <w:numPr>
          <w:numId w:val="0"/>
        </w:numPr>
        <w:jc w:val="both"/>
        <w:rPr>
          <w:rFonts w:hint="default"/>
          <w:lang w:val="en-US" w:eastAsia="zh-CN"/>
        </w:rPr>
      </w:pPr>
      <w:r>
        <w:rPr>
          <w:rFonts w:hint="default"/>
          <w:lang w:val="en-US" w:eastAsia="zh-CN"/>
        </w:rPr>
        <w:t>17、M.2扩展槽：≥2个M.2；</w:t>
      </w:r>
    </w:p>
    <w:p w14:paraId="6F59753C">
      <w:pPr>
        <w:widowControl w:val="0"/>
        <w:numPr>
          <w:numId w:val="0"/>
        </w:numPr>
        <w:jc w:val="both"/>
        <w:rPr>
          <w:rFonts w:hint="default"/>
          <w:lang w:val="en-US" w:eastAsia="zh-CN"/>
        </w:rPr>
      </w:pPr>
      <w:r>
        <w:rPr>
          <w:rFonts w:hint="default"/>
          <w:lang w:val="en-US" w:eastAsia="zh-CN"/>
        </w:rPr>
        <w:t>18、USB接口：≥6个前置USB接口且至少1个USB Type C接口；</w:t>
      </w:r>
    </w:p>
    <w:p w14:paraId="4ECF9A97">
      <w:pPr>
        <w:widowControl w:val="0"/>
        <w:numPr>
          <w:numId w:val="0"/>
        </w:numPr>
        <w:jc w:val="both"/>
        <w:rPr>
          <w:rFonts w:hint="default"/>
          <w:lang w:val="en-US" w:eastAsia="zh-CN"/>
        </w:rPr>
      </w:pPr>
      <w:r>
        <w:rPr>
          <w:rFonts w:hint="default"/>
          <w:lang w:val="en-US" w:eastAsia="zh-CN"/>
        </w:rPr>
        <w:t>19、视频接口：≥VGA + HDMI+ DP视频输出端口（需原厂独立显卡）；</w:t>
      </w:r>
    </w:p>
    <w:p w14:paraId="1D4A8647">
      <w:pPr>
        <w:widowControl w:val="0"/>
        <w:numPr>
          <w:numId w:val="0"/>
        </w:numPr>
        <w:jc w:val="both"/>
        <w:rPr>
          <w:rFonts w:hint="default"/>
          <w:lang w:val="en-US" w:eastAsia="zh-CN"/>
        </w:rPr>
      </w:pPr>
      <w:r>
        <w:rPr>
          <w:rFonts w:hint="default"/>
          <w:lang w:val="en-US" w:eastAsia="zh-CN"/>
        </w:rPr>
        <w:t>20、其他接口：≥1个串口、≥2个PS/2接口（需原厂适配器）</w:t>
      </w:r>
    </w:p>
    <w:p w14:paraId="686C49DE">
      <w:pPr>
        <w:widowControl w:val="0"/>
        <w:numPr>
          <w:numId w:val="0"/>
        </w:numPr>
        <w:jc w:val="both"/>
        <w:rPr>
          <w:rFonts w:hint="default"/>
          <w:lang w:val="en-US" w:eastAsia="zh-CN"/>
        </w:rPr>
      </w:pPr>
      <w:r>
        <w:rPr>
          <w:rFonts w:hint="default"/>
          <w:lang w:val="en-US" w:eastAsia="zh-CN"/>
        </w:rPr>
        <w:t>21、机箱：标准塔式机箱，机箱体积≥17L，配置可拆卸防尘网。</w:t>
      </w:r>
    </w:p>
    <w:p w14:paraId="6034753A">
      <w:pPr>
        <w:widowControl w:val="0"/>
        <w:numPr>
          <w:numId w:val="0"/>
        </w:numPr>
        <w:jc w:val="both"/>
        <w:rPr>
          <w:rFonts w:hint="default"/>
          <w:lang w:val="en-US" w:eastAsia="zh-CN"/>
        </w:rPr>
      </w:pPr>
    </w:p>
    <w:p w14:paraId="4133D1E5">
      <w:pPr>
        <w:widowControl w:val="0"/>
        <w:numPr>
          <w:numId w:val="0"/>
        </w:numPr>
        <w:jc w:val="both"/>
        <w:rPr>
          <w:rFonts w:hint="default"/>
          <w:b/>
          <w:bCs/>
          <w:lang w:val="en-US" w:eastAsia="zh-CN"/>
        </w:rPr>
      </w:pPr>
      <w:r>
        <w:rPr>
          <w:rFonts w:hint="eastAsia"/>
          <w:b/>
          <w:bCs/>
          <w:lang w:val="en-US" w:eastAsia="zh-CN"/>
        </w:rPr>
        <w:t>注：</w:t>
      </w:r>
      <w:r>
        <w:rPr>
          <w:rFonts w:hint="default"/>
          <w:b/>
          <w:bCs/>
          <w:lang w:val="en-US" w:eastAsia="zh-CN"/>
        </w:rPr>
        <w:t xml:space="preserve">“实质性要求”是指招标文件中已经指明不满足则投标无效的条款，或者不能负偏离的条款，或者采购需求中带“▲”的条款。 </w:t>
      </w:r>
    </w:p>
    <w:p w14:paraId="6C58C81B">
      <w:pPr>
        <w:widowControl w:val="0"/>
        <w:numPr>
          <w:numId w:val="0"/>
        </w:numPr>
        <w:jc w:val="both"/>
        <w:rPr>
          <w:rFonts w:hint="default"/>
          <w:b/>
          <w:bCs/>
          <w:lang w:val="en-US" w:eastAsia="zh-CN"/>
        </w:rPr>
      </w:pPr>
      <w:r>
        <w:rPr>
          <w:rFonts w:hint="default"/>
          <w:b/>
          <w:bCs/>
          <w:lang w:val="en-US" w:eastAsia="zh-CN"/>
        </w:rPr>
        <w:t>技术参数及性能配置要求中带“※”的参数为重要技术条款，作为评标依据，需要提供参数要求的相关证明材料佐证。无标识则表示一般指标项。</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874461"/>
    <w:multiLevelType w:val="singleLevel"/>
    <w:tmpl w:val="81874461"/>
    <w:lvl w:ilvl="0" w:tentative="0">
      <w:start w:val="14"/>
      <w:numFmt w:val="decimal"/>
      <w:suff w:val="nothing"/>
      <w:lvlText w:val="%1、"/>
      <w:lvlJc w:val="left"/>
    </w:lvl>
  </w:abstractNum>
  <w:abstractNum w:abstractNumId="1">
    <w:nsid w:val="A545EBB3"/>
    <w:multiLevelType w:val="singleLevel"/>
    <w:tmpl w:val="A545EBB3"/>
    <w:lvl w:ilvl="0" w:tentative="0">
      <w:start w:val="7"/>
      <w:numFmt w:val="decimal"/>
      <w:suff w:val="nothing"/>
      <w:lvlText w:val="%1、"/>
      <w:lvlJc w:val="left"/>
    </w:lvl>
  </w:abstractNum>
  <w:abstractNum w:abstractNumId="2">
    <w:nsid w:val="D825BA98"/>
    <w:multiLevelType w:val="singleLevel"/>
    <w:tmpl w:val="D825BA98"/>
    <w:lvl w:ilvl="0" w:tentative="0">
      <w:start w:val="10"/>
      <w:numFmt w:val="decimal"/>
      <w:suff w:val="nothing"/>
      <w:lvlText w:val="%1、"/>
      <w:lvlJc w:val="left"/>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A29344E"/>
    <w:rsid w:val="7A29344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0</Words>
  <Characters>0</Characters>
  <Lines>0</Lines>
  <Paragraphs>0</Paragraphs>
  <TotalTime>12</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2025-04-09T09:59:00Z</dcterms:created>
  <dc:creator>五月雪</dc:creator>
  <cp:lastModifiedBy>五月雪</cp:lastModifiedBy>
  <dcterms:modified xsi:type="dcterms:W3CDTF">2025-04-09T10:35:53Z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11D7EFF43D6D4176B21F9646B81BD1E5_11</vt:lpwstr>
  </property>
  <property fmtid="{D5CDD505-2E9C-101B-9397-08002B2CF9AE}" pid="4" name="KSOTemplateDocerSaveRecord">
    <vt:lpwstr>eyJoZGlkIjoiZDIyMzdiYjYyYzhhOTIzMDA0NDUyMWY0OGM5YTkzYjMiLCJ1c2VySWQiOiIyNTEwNTcyMjYifQ==</vt:lpwstr>
  </property>
</Properties>
</file>