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8817" w:type="dxa"/>
        <w:tblLook w:val="04A0" w:firstRow="1" w:lastRow="0" w:firstColumn="1" w:lastColumn="0" w:noHBand="0" w:noVBand="1"/>
      </w:tblPr>
      <w:tblGrid>
        <w:gridCol w:w="8817"/>
      </w:tblGrid>
      <w:tr w:rsidR="00243C4A" w14:paraId="10CB6BCE" w14:textId="77777777">
        <w:trPr>
          <w:trHeight w:val="90"/>
        </w:trPr>
        <w:tc>
          <w:tcPr>
            <w:tcW w:w="8817" w:type="dxa"/>
          </w:tcPr>
          <w:p w14:paraId="3F51CD4D" w14:textId="77777777" w:rsidR="00243C4A" w:rsidRDefault="00853610">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1.台面、洗消槽、功能背板及干燥台等主体配置与材质要求：</w:t>
            </w:r>
          </w:p>
          <w:p w14:paraId="0699EBBC" w14:textId="6A2329C7" w:rsidR="00243C4A" w:rsidRDefault="00853610">
            <w:pPr>
              <w:widowControl/>
              <w:spacing w:line="360" w:lineRule="auto"/>
              <w:jc w:val="left"/>
              <w:textAlignment w:val="center"/>
              <w:rPr>
                <w:rFonts w:ascii="宋体" w:hAnsi="宋体" w:cs="宋体"/>
                <w:kern w:val="0"/>
                <w:szCs w:val="21"/>
                <w:lang w:bidi="ar"/>
              </w:rPr>
            </w:pPr>
            <w:r>
              <w:rPr>
                <w:rFonts w:ascii="宋体" w:eastAsia="宋体" w:hAnsi="宋体" w:cs="宋体" w:hint="eastAsia"/>
                <w:kern w:val="0"/>
                <w:szCs w:val="21"/>
                <w:lang w:bidi="ar"/>
              </w:rPr>
              <w:t>1.1</w:t>
            </w:r>
            <w:r>
              <w:rPr>
                <w:rFonts w:ascii="宋体" w:hAnsi="宋体" w:cs="宋体" w:hint="eastAsia"/>
                <w:kern w:val="0"/>
                <w:szCs w:val="21"/>
                <w:lang w:bidi="ar"/>
              </w:rPr>
              <w:t>洗消槽、功能背板、干燥台面等，采用改性PMMA高分子材料，PMMA-ABS板材的拉伸强度、断裂生长率、弯曲强度、简支梁缺口冲击强度，且能达到拉伸强度≥135.0MPa、断裂生长率≥15.7%、弯曲强度≥253.9MPa、简支梁缺口冲击强度≥10.2CkJ/m2、10%应变时的压缩应力≥453.9MPa，供货时提供制造商材料拉伸强度、断裂生长率、弯曲强度、简支梁缺口冲击强度及10%应变时的压缩应力的检测报告复印件。</w:t>
            </w:r>
          </w:p>
          <w:p w14:paraId="2221576E" w14:textId="31FD4B63" w:rsidR="00243C4A" w:rsidRDefault="00853610">
            <w:pPr>
              <w:widowControl/>
              <w:spacing w:line="360" w:lineRule="auto"/>
              <w:jc w:val="left"/>
              <w:textAlignment w:val="center"/>
              <w:rPr>
                <w:rFonts w:ascii="宋体" w:hAnsi="宋体" w:cs="宋体"/>
                <w:kern w:val="0"/>
                <w:szCs w:val="21"/>
                <w:lang w:bidi="ar"/>
              </w:rPr>
            </w:pPr>
            <w:r>
              <w:rPr>
                <w:rFonts w:ascii="宋体" w:eastAsia="宋体" w:hAnsi="宋体" w:cs="宋体" w:hint="eastAsia"/>
                <w:kern w:val="0"/>
                <w:szCs w:val="21"/>
                <w:lang w:bidi="ar"/>
              </w:rPr>
              <w:t>1.2用</w:t>
            </w:r>
            <w:r>
              <w:rPr>
                <w:rFonts w:ascii="宋体" w:hAnsi="宋体" w:cs="宋体" w:hint="eastAsia"/>
                <w:kern w:val="0"/>
                <w:szCs w:val="21"/>
                <w:lang w:bidi="ar"/>
              </w:rPr>
              <w:t>模具一体成形，具有抗压强度高，柔韧性好，耐侯性优良；抗氧化，耐强酸强碱，满足清洗槽使用消毒液不腐蚀（供货时提供PMMA-ABS板耐化学试剂1%NaOH溶液和5% H2SO4溶液腐蚀的检测报告，并且板材在其中浸泡48小时无可视变化）；表面光滑，易清洗；耐磨损，寿命长，损伤后极易修复；对人体无毒性等。无任何接缝，所有倒角为大圆弧，保证无卫生死角。</w:t>
            </w:r>
          </w:p>
          <w:p w14:paraId="5E853A9A" w14:textId="77777777" w:rsidR="00243C4A" w:rsidRDefault="00853610">
            <w:pPr>
              <w:widowControl/>
              <w:spacing w:line="360" w:lineRule="auto"/>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1.3供货时提供管路管件配件耐腐蚀性第三方检测报告。</w:t>
            </w:r>
          </w:p>
          <w:p w14:paraId="58F506D5" w14:textId="77777777" w:rsidR="00243C4A" w:rsidRDefault="00853610">
            <w:pPr>
              <w:widowControl/>
              <w:numPr>
                <w:ilvl w:val="0"/>
                <w:numId w:val="1"/>
              </w:numPr>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台面、洗消槽及干燥台的规格与形状要求：</w:t>
            </w:r>
          </w:p>
          <w:p w14:paraId="7160A01B" w14:textId="1F9FBB10" w:rsidR="00243C4A" w:rsidRDefault="00853610">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2.1工作站单方槽规格约为：0.87m×0.76m、0.5m×0.76m、干燥台规格约为：1m×0.76m，2.2清洗消毒槽防泛水设计：槽面向内侧倾斜</w:t>
            </w:r>
            <w:r w:rsidR="00E82AC7">
              <w:rPr>
                <w:rFonts w:ascii="宋体" w:eastAsia="宋体" w:hAnsi="宋体" w:cs="宋体" w:hint="eastAsia"/>
                <w:szCs w:val="21"/>
              </w:rPr>
              <w:t>≥</w:t>
            </w:r>
            <w:r>
              <w:rPr>
                <w:rFonts w:ascii="宋体" w:hAnsi="宋体" w:cs="宋体" w:hint="eastAsia"/>
                <w:kern w:val="0"/>
                <w:szCs w:val="21"/>
                <w:lang w:bidi="ar"/>
              </w:rPr>
              <w:t>5度，前端高于后端</w:t>
            </w:r>
            <w:r w:rsidR="00E82AC7">
              <w:rPr>
                <w:rFonts w:ascii="宋体" w:eastAsia="宋体" w:hAnsi="宋体" w:cs="宋体" w:hint="eastAsia"/>
                <w:szCs w:val="21"/>
              </w:rPr>
              <w:t>≥</w:t>
            </w:r>
            <w:r>
              <w:rPr>
                <w:rFonts w:ascii="宋体" w:hAnsi="宋体" w:cs="宋体" w:hint="eastAsia"/>
                <w:kern w:val="0"/>
                <w:szCs w:val="21"/>
                <w:lang w:bidi="ar"/>
              </w:rPr>
              <w:t>5厘米，使溅到台面的液体全部从下水道流走，而不会流到柜门或室内楼地面，污损柜门及楼地面或造成医务人员的意外滑倒。干燥台造型设计，有效的防止内镜和其它正在干燥的附件等意外滑落，全方位的保护内镜及附件等。</w:t>
            </w:r>
          </w:p>
          <w:p w14:paraId="701D76A9" w14:textId="77777777" w:rsidR="00243C4A" w:rsidRDefault="00853610">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2.3台下柜向前15度倾斜式设计，使操作人员在操作过程能充分保证站立时的舒适感，有效防止操作人员的腰酸背痛，内镜清洗工作站规格尺寸满足各种清洗内镜需求，槽大小合适，便于清洗，也不损伤昂贵的内镜，采用台面高度约880mm，前后宽度约785mm（槽口前后宽度尺寸约为420mm～470mm：干燥台无槽口尺寸），各功能槽左右长度外框尺寸约为500mm～1710mm（槽口左右长度尺寸约为 355mm～800mm）。</w:t>
            </w:r>
          </w:p>
          <w:p w14:paraId="73E0F62D" w14:textId="77777777" w:rsidR="00243C4A" w:rsidRDefault="00853610">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2.4内镜清洗工作站不锈钢主体支架采用304不锈钢材质，厚度≥1.2mm。</w:t>
            </w:r>
          </w:p>
          <w:p w14:paraId="07ADC76E" w14:textId="77777777" w:rsidR="00243C4A" w:rsidRDefault="00853610">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2.5工作站清洗槽有容量标识，标示的分度值不大于2L，且容量标识误差不超过20%。</w:t>
            </w:r>
          </w:p>
          <w:p w14:paraId="0B601415" w14:textId="77777777" w:rsidR="00243C4A" w:rsidRDefault="00853610">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3.全不锈钢高压水枪数量要求：2把；</w:t>
            </w:r>
          </w:p>
          <w:p w14:paraId="0450CFF9" w14:textId="77777777" w:rsidR="00243C4A" w:rsidRDefault="00853610">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3.1材质采用优质304#不锈钢，防止枪体腔道腐蚀，杜绝纯净空气通过枪体腔道的二次污染。</w:t>
            </w:r>
          </w:p>
          <w:p w14:paraId="2794F118" w14:textId="77777777" w:rsidR="00243C4A" w:rsidRDefault="00853610">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3.2内镜清洗专嘴锥型喷头，中端采用橡胶垫可防止吹管腔或波吹内镜的注水注气孔时水会反弹，锥形喷头的后端有反弹片能有效地阻挡高压气反弹对操作人员造成冲击，能适用不同口径</w:t>
            </w:r>
            <w:r>
              <w:rPr>
                <w:rFonts w:ascii="宋体" w:hAnsi="宋体" w:cs="宋体" w:hint="eastAsia"/>
                <w:kern w:val="0"/>
                <w:szCs w:val="21"/>
                <w:lang w:bidi="ar"/>
              </w:rPr>
              <w:lastRenderedPageBreak/>
              <w:t>的内径接口。</w:t>
            </w:r>
          </w:p>
          <w:p w14:paraId="22A4BE21" w14:textId="77777777" w:rsidR="00243C4A" w:rsidRDefault="00853610">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4.给排水系统的数量及材质要求</w:t>
            </w:r>
          </w:p>
          <w:p w14:paraId="235A9845" w14:textId="77777777" w:rsidR="00243C4A" w:rsidRDefault="00853610">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4.1给排水系统数量要求：2个点位；</w:t>
            </w:r>
          </w:p>
          <w:p w14:paraId="10B5FD46" w14:textId="77777777" w:rsidR="00243C4A" w:rsidRDefault="00853610">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4.2给水系统材质采用：SUS304不锈钢材质水龙头，优质陶瓷阀芯，360度旋转式设计，有冷热水接口，冷热水开关独立控制，方便灵活。多层防腐防锈处理，可承受强酸强碱环境的使用；水龙头具有过滤功能，过滤网孔径≤250µm（≥60目），全304＃高压编织供水软管及管件；优质的PP-R冷热水管材和管件，符合GB/18742.2-2002中PP-R技术要求和SH-T1750-2005技术要求。排水系统采用：高分子材料下水器；优质PVC钢丝排水软管及PVC-U专用排水管及管件。</w:t>
            </w:r>
          </w:p>
          <w:p w14:paraId="5A37E235" w14:textId="5D41D4BA" w:rsidR="00243C4A" w:rsidRDefault="00853610">
            <w:pPr>
              <w:pStyle w:val="a0"/>
              <w:numPr>
                <w:ilvl w:val="0"/>
                <w:numId w:val="2"/>
              </w:numPr>
              <w:spacing w:line="360" w:lineRule="auto"/>
              <w:rPr>
                <w:rFonts w:ascii="宋体" w:eastAsia="宋体" w:hAnsi="宋体" w:cs="宋体"/>
                <w:bCs w:val="0"/>
                <w:spacing w:val="0"/>
                <w:sz w:val="21"/>
                <w:szCs w:val="21"/>
                <w:lang w:bidi="ar"/>
              </w:rPr>
            </w:pPr>
            <w:r>
              <w:rPr>
                <w:rFonts w:ascii="宋体" w:eastAsia="宋体" w:hAnsi="宋体" w:cs="宋体" w:hint="eastAsia"/>
                <w:bCs w:val="0"/>
                <w:spacing w:val="0"/>
                <w:sz w:val="21"/>
                <w:szCs w:val="21"/>
                <w:lang w:bidi="ar"/>
              </w:rPr>
              <w:t>消毒型过滤器：1套</w:t>
            </w:r>
          </w:p>
          <w:p w14:paraId="7B891A3C" w14:textId="77777777" w:rsidR="00243C4A" w:rsidRDefault="00853610">
            <w:pPr>
              <w:pStyle w:val="a0"/>
              <w:spacing w:line="360" w:lineRule="auto"/>
              <w:rPr>
                <w:rFonts w:ascii="宋体" w:eastAsia="宋体" w:hAnsi="宋体" w:cs="宋体"/>
                <w:bCs w:val="0"/>
                <w:spacing w:val="0"/>
                <w:sz w:val="21"/>
                <w:szCs w:val="21"/>
                <w:lang w:bidi="ar"/>
              </w:rPr>
            </w:pPr>
            <w:r>
              <w:rPr>
                <w:rFonts w:ascii="宋体" w:eastAsia="宋体" w:hAnsi="宋体" w:cs="宋体" w:hint="eastAsia"/>
                <w:bCs w:val="0"/>
                <w:spacing w:val="0"/>
                <w:sz w:val="21"/>
                <w:szCs w:val="21"/>
                <w:lang w:bidi="ar"/>
              </w:rPr>
              <w:t>5.1过滤器上的特殊材料能杀灭水中细菌和病毒，请提供详细说明，要求灭菌型过滤器与工作站主体为同一生产厂家。提供对大肠杆菌去除率为100%的检测报告、提供过滤器消毒因子残留检测报告、提供过滤器产水后水质为实际无毒级的检测报告、提供过滤器中汞、铅等重金属符合标准的检测报告。</w:t>
            </w:r>
          </w:p>
          <w:p w14:paraId="06C0D05B" w14:textId="421B849D" w:rsidR="00243C4A" w:rsidRPr="00CE21D5" w:rsidRDefault="00853610" w:rsidP="00CE21D5">
            <w:pPr>
              <w:spacing w:line="360" w:lineRule="auto"/>
              <w:rPr>
                <w:rFonts w:ascii="宋体" w:eastAsia="宋体" w:hAnsi="宋体" w:cs="宋体" w:hint="eastAsia"/>
                <w:kern w:val="0"/>
                <w:szCs w:val="21"/>
                <w:lang w:bidi="ar"/>
              </w:rPr>
            </w:pPr>
            <w:r>
              <w:rPr>
                <w:rFonts w:ascii="宋体" w:eastAsia="宋体" w:hAnsi="宋体" w:cs="宋体" w:hint="eastAsia"/>
                <w:kern w:val="0"/>
                <w:szCs w:val="21"/>
                <w:lang w:bidi="ar"/>
              </w:rPr>
              <w:t>5.2流量监测：能够对日使用流量、累计使用流量及剩余流量进行监测记录。具有流量上限报警提示功能，当累计流量抵达临界提醒或使用限额流量时，警告指示灯亮起，蜂鸣器发出报警声提示操作人员更换滤芯。</w:t>
            </w:r>
            <w:bookmarkStart w:id="0" w:name="_GoBack"/>
            <w:bookmarkEnd w:id="0"/>
          </w:p>
        </w:tc>
      </w:tr>
    </w:tbl>
    <w:p w14:paraId="32421F71" w14:textId="77777777" w:rsidR="00243C4A" w:rsidRDefault="00243C4A"/>
    <w:sectPr w:rsidR="00243C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75E6B" w14:textId="77777777" w:rsidR="00D82514" w:rsidRDefault="00D82514" w:rsidP="00E82AC7">
      <w:r>
        <w:separator/>
      </w:r>
    </w:p>
  </w:endnote>
  <w:endnote w:type="continuationSeparator" w:id="0">
    <w:p w14:paraId="7121675C" w14:textId="77777777" w:rsidR="00D82514" w:rsidRDefault="00D82514" w:rsidP="00E8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9F188" w14:textId="77777777" w:rsidR="00D82514" w:rsidRDefault="00D82514" w:rsidP="00E82AC7">
      <w:r>
        <w:separator/>
      </w:r>
    </w:p>
  </w:footnote>
  <w:footnote w:type="continuationSeparator" w:id="0">
    <w:p w14:paraId="34C6BDF5" w14:textId="77777777" w:rsidR="00D82514" w:rsidRDefault="00D82514" w:rsidP="00E82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B35949"/>
    <w:multiLevelType w:val="singleLevel"/>
    <w:tmpl w:val="9AB35949"/>
    <w:lvl w:ilvl="0">
      <w:start w:val="5"/>
      <w:numFmt w:val="decimal"/>
      <w:lvlText w:val="%1."/>
      <w:lvlJc w:val="left"/>
      <w:pPr>
        <w:tabs>
          <w:tab w:val="left" w:pos="312"/>
        </w:tabs>
      </w:pPr>
    </w:lvl>
  </w:abstractNum>
  <w:abstractNum w:abstractNumId="1" w15:restartNumberingAfterBreak="0">
    <w:nsid w:val="5173A284"/>
    <w:multiLevelType w:val="singleLevel"/>
    <w:tmpl w:val="5173A284"/>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4A"/>
    <w:rsid w:val="00243C4A"/>
    <w:rsid w:val="00853610"/>
    <w:rsid w:val="00CE21D5"/>
    <w:rsid w:val="00D82514"/>
    <w:rsid w:val="00E82AC7"/>
    <w:rsid w:val="0EDB0AAA"/>
    <w:rsid w:val="0F0C791F"/>
    <w:rsid w:val="16980CCE"/>
    <w:rsid w:val="2F3533D5"/>
    <w:rsid w:val="5F9627C3"/>
    <w:rsid w:val="714C1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97F56"/>
  <w15:docId w15:val="{E92271AE-F18F-45C1-B539-E4F9B3EF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uiPriority w:val="99"/>
    <w:qFormat/>
    <w:pPr>
      <w:spacing w:before="25" w:after="25"/>
      <w:jc w:val="left"/>
    </w:pPr>
    <w:rPr>
      <w:bCs/>
      <w:spacing w:val="10"/>
      <w:kern w:val="0"/>
      <w:sz w:val="24"/>
    </w:rPr>
  </w:style>
  <w:style w:type="table" w:styleId="a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82AC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E82AC7"/>
    <w:rPr>
      <w:kern w:val="2"/>
      <w:sz w:val="18"/>
      <w:szCs w:val="18"/>
    </w:rPr>
  </w:style>
  <w:style w:type="paragraph" w:styleId="a7">
    <w:name w:val="footer"/>
    <w:basedOn w:val="a"/>
    <w:link w:val="a8"/>
    <w:rsid w:val="00E82AC7"/>
    <w:pPr>
      <w:tabs>
        <w:tab w:val="center" w:pos="4153"/>
        <w:tab w:val="right" w:pos="8306"/>
      </w:tabs>
      <w:snapToGrid w:val="0"/>
      <w:jc w:val="left"/>
    </w:pPr>
    <w:rPr>
      <w:sz w:val="18"/>
      <w:szCs w:val="18"/>
    </w:rPr>
  </w:style>
  <w:style w:type="character" w:customStyle="1" w:styleId="a8">
    <w:name w:val="页脚 字符"/>
    <w:basedOn w:val="a1"/>
    <w:link w:val="a7"/>
    <w:rsid w:val="00E82AC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2025-02-20T03:04:00Z</cp:lastPrinted>
  <dcterms:created xsi:type="dcterms:W3CDTF">2024-12-30T14:05:00Z</dcterms:created>
  <dcterms:modified xsi:type="dcterms:W3CDTF">2025-03-10T08:29:00Z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eyJoZGlkIjoiNjJiOTA2ZGRkZmI1MmZkOGU4ZTNkYWQ2NmZlOGI3MWEiLCJ1c2VySWQiOiI1MTQzOTY5OTQifQ==</vt:lpwstr>
  </property>
  <property fmtid="{D5CDD505-2E9C-101B-9397-08002B2CF9AE}" pid="4" name="ICV">
    <vt:lpwstr>9C1700E11979428D88072FC2C11A9D60_12</vt:lpwstr>
  </property>
</Properties>
</file>