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3617F">
      <w:pPr>
        <w:spacing w:line="560" w:lineRule="exact"/>
        <w:jc w:val="left"/>
        <w:rPr>
          <w:rFonts w:hint="eastAsia" w:ascii="黑体" w:hAnsi="黑体" w:eastAsia="黑体" w:cs="方正小标宋简体"/>
          <w:bCs/>
          <w:sz w:val="32"/>
          <w:szCs w:val="32"/>
        </w:rPr>
      </w:pPr>
      <w:bookmarkStart w:id="0" w:name="_GoBack"/>
      <w:bookmarkEnd w:id="0"/>
      <w:r>
        <w:rPr>
          <w:rFonts w:hint="eastAsia" w:ascii="黑体" w:hAnsi="黑体" w:eastAsia="黑体" w:cs="方正小标宋简体"/>
          <w:bCs/>
          <w:sz w:val="32"/>
          <w:szCs w:val="32"/>
        </w:rPr>
        <w:t>附件1</w:t>
      </w:r>
    </w:p>
    <w:p w14:paraId="7E81F58D">
      <w:pPr>
        <w:spacing w:line="560" w:lineRule="exact"/>
        <w:jc w:val="left"/>
        <w:rPr>
          <w:rFonts w:ascii="方正小标宋简体" w:hAnsi="方正小标宋简体" w:eastAsia="方正小标宋简体" w:cs="方正小标宋简体"/>
          <w:bCs/>
          <w:sz w:val="44"/>
          <w:szCs w:val="36"/>
        </w:rPr>
      </w:pPr>
    </w:p>
    <w:p w14:paraId="3322705D">
      <w:pPr>
        <w:spacing w:line="560" w:lineRule="exact"/>
        <w:jc w:val="center"/>
        <w:rPr>
          <w:rFonts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2025年度国家知识产权局软科学研究项目申报指南</w:t>
      </w:r>
    </w:p>
    <w:p w14:paraId="5CA63CE0">
      <w:pPr>
        <w:spacing w:line="560" w:lineRule="exact"/>
        <w:ind w:firstLine="640" w:firstLineChars="200"/>
        <w:jc w:val="center"/>
        <w:rPr>
          <w:rFonts w:ascii="仿宋_GB2312" w:hAnsi="仿宋_GB2312" w:eastAsia="仿宋_GB2312" w:cs="仿宋_GB2312"/>
          <w:sz w:val="32"/>
          <w:szCs w:val="32"/>
        </w:rPr>
      </w:pPr>
    </w:p>
    <w:p w14:paraId="77AD8D8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一、总体目标</w:t>
      </w:r>
    </w:p>
    <w:p w14:paraId="78ECAD3F">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以习近平新时代中国特色社会主义思想为指导，深入贯彻落实党的二十大</w:t>
      </w:r>
      <w:r>
        <w:rPr>
          <w:rFonts w:hint="eastAsia" w:ascii="Nimbus Roman No9 L" w:hAnsi="Nimbus Roman No9 L" w:eastAsia="仿宋_GB2312" w:cs="Nimbus Roman No9 L"/>
          <w:color w:val="000000"/>
          <w:kern w:val="0"/>
          <w:sz w:val="32"/>
          <w:szCs w:val="32"/>
        </w:rPr>
        <w:t>和二十届二中、三中全会</w:t>
      </w:r>
      <w:r>
        <w:rPr>
          <w:rFonts w:ascii="Nimbus Roman No9 L" w:hAnsi="Nimbus Roman No9 L" w:eastAsia="仿宋_GB2312" w:cs="Nimbus Roman No9 L"/>
          <w:color w:val="000000"/>
          <w:kern w:val="0"/>
          <w:sz w:val="32"/>
          <w:szCs w:val="32"/>
        </w:rPr>
        <w:t>精神，围绕习近平总书记关于知识产权工作的重要指示论述和党中央、国务院决策部署，聚焦《知识产权强国建设纲要（2021—2035年）》</w:t>
      </w:r>
      <w:r>
        <w:rPr>
          <w:rFonts w:hint="eastAsia" w:ascii="Nimbus Roman No9 L" w:hAnsi="Nimbus Roman No9 L" w:eastAsia="仿宋_GB2312" w:cs="Nimbus Roman No9 L"/>
          <w:color w:val="000000"/>
          <w:kern w:val="0"/>
          <w:sz w:val="32"/>
          <w:szCs w:val="32"/>
        </w:rPr>
        <w:t>、</w:t>
      </w:r>
      <w:r>
        <w:rPr>
          <w:rFonts w:ascii="Nimbus Roman No9 L" w:hAnsi="Nimbus Roman No9 L" w:eastAsia="仿宋_GB2312" w:cs="Nimbus Roman No9 L"/>
          <w:color w:val="000000"/>
          <w:kern w:val="0"/>
          <w:sz w:val="32"/>
          <w:szCs w:val="32"/>
        </w:rPr>
        <w:t>《“十四五”国家知识产权保护和运用规划》</w:t>
      </w:r>
      <w:r>
        <w:rPr>
          <w:rFonts w:hint="eastAsia" w:ascii="Nimbus Roman No9 L" w:hAnsi="Nimbus Roman No9 L" w:eastAsia="仿宋_GB2312" w:cs="Nimbus Roman No9 L"/>
          <w:color w:val="000000"/>
          <w:kern w:val="0"/>
          <w:sz w:val="32"/>
          <w:szCs w:val="32"/>
        </w:rPr>
        <w:t>《专利转化运用专项行动方案（2023—2025年）》等</w:t>
      </w:r>
      <w:r>
        <w:rPr>
          <w:rFonts w:ascii="Nimbus Roman No9 L" w:hAnsi="Nimbus Roman No9 L" w:eastAsia="仿宋_GB2312" w:cs="Nimbus Roman No9 L"/>
          <w:color w:val="000000"/>
          <w:kern w:val="0"/>
          <w:sz w:val="32"/>
          <w:szCs w:val="32"/>
        </w:rPr>
        <w:t>实施过程中的重点、难点、热点问题开展调查研究，着力形成有理论创新价值和实践应用价值的研究成果，为</w:t>
      </w:r>
      <w:r>
        <w:rPr>
          <w:rFonts w:hint="eastAsia" w:ascii="Nimbus Roman No9 L" w:hAnsi="Nimbus Roman No9 L" w:eastAsia="仿宋_GB2312" w:cs="Nimbus Roman No9 L"/>
          <w:color w:val="000000"/>
          <w:kern w:val="0"/>
          <w:sz w:val="32"/>
          <w:szCs w:val="32"/>
        </w:rPr>
        <w:t>进一步全面深化知识产权领域改革，奋力推进</w:t>
      </w:r>
      <w:r>
        <w:rPr>
          <w:rFonts w:ascii="Nimbus Roman No9 L" w:hAnsi="Nimbus Roman No9 L" w:eastAsia="仿宋_GB2312" w:cs="Nimbus Roman No9 L"/>
          <w:color w:val="000000"/>
          <w:kern w:val="0"/>
          <w:sz w:val="32"/>
          <w:szCs w:val="32"/>
        </w:rPr>
        <w:t>知识产权强国建设</w:t>
      </w:r>
      <w:r>
        <w:rPr>
          <w:rFonts w:hint="eastAsia" w:ascii="Nimbus Roman No9 L" w:hAnsi="Nimbus Roman No9 L" w:eastAsia="仿宋_GB2312" w:cs="Nimbus Roman No9 L"/>
          <w:color w:val="000000"/>
          <w:kern w:val="0"/>
          <w:sz w:val="32"/>
          <w:szCs w:val="32"/>
        </w:rPr>
        <w:t>迈上新台阶</w:t>
      </w:r>
      <w:r>
        <w:rPr>
          <w:rFonts w:ascii="Nimbus Roman No9 L" w:hAnsi="Nimbus Roman No9 L" w:eastAsia="仿宋_GB2312" w:cs="Nimbus Roman No9 L"/>
          <w:color w:val="000000"/>
          <w:kern w:val="0"/>
          <w:sz w:val="32"/>
          <w:szCs w:val="32"/>
        </w:rPr>
        <w:t>提供</w:t>
      </w:r>
      <w:r>
        <w:rPr>
          <w:rFonts w:hint="eastAsia" w:ascii="Nimbus Roman No9 L" w:hAnsi="Nimbus Roman No9 L" w:eastAsia="仿宋_GB2312" w:cs="Nimbus Roman No9 L"/>
          <w:color w:val="000000"/>
          <w:kern w:val="0"/>
          <w:sz w:val="32"/>
          <w:szCs w:val="32"/>
        </w:rPr>
        <w:t>智</w:t>
      </w:r>
      <w:r>
        <w:rPr>
          <w:rFonts w:ascii="Nimbus Roman No9 L" w:hAnsi="Nimbus Roman No9 L" w:eastAsia="仿宋_GB2312" w:cs="Nimbus Roman No9 L"/>
          <w:color w:val="000000"/>
          <w:kern w:val="0"/>
          <w:sz w:val="32"/>
          <w:szCs w:val="32"/>
        </w:rPr>
        <w:t>力支撑。</w:t>
      </w:r>
    </w:p>
    <w:p w14:paraId="5DF5B72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二、申报要求</w:t>
      </w:r>
    </w:p>
    <w:p w14:paraId="022448DB">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（一）要围绕项目总体目标，坚持理论研究与应用对策研究相结合，注重针对性和实用性，力求创新性和前瞻性，通过调查研究和深入分析，提出具有参考价值的对策建议。</w:t>
      </w:r>
    </w:p>
    <w:p w14:paraId="7EB285BD">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（二）可以根据本指南提出的重点研究方向，拟定具体题目申报，也可自行选题申报。</w:t>
      </w:r>
    </w:p>
    <w:p w14:paraId="256030C4">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（三）可2家单位/部门（不超过2家）共同申报，但须确定一家牵头单位。牵头单位需具备独立法人资格，党政机关和全额拨款事业单位不得作为牵头单位。</w:t>
      </w:r>
    </w:p>
    <w:p w14:paraId="4E5D6BB1">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（四）每个申报项目的负责人不超过2人，研究团队原则上不超过10人（含负责人）。</w:t>
      </w:r>
      <w:r>
        <w:rPr>
          <w:rFonts w:hint="eastAsia" w:ascii="Nimbus Roman No9 L" w:hAnsi="Nimbus Roman No9 L" w:eastAsia="仿宋_GB2312" w:cs="Nimbus Roman No9 L"/>
          <w:color w:val="000000"/>
          <w:kern w:val="0"/>
          <w:sz w:val="32"/>
          <w:szCs w:val="32"/>
        </w:rPr>
        <w:t>鼓励熟悉产业发展、企业经营实际的有关人员参加研究。</w:t>
      </w:r>
      <w:r>
        <w:rPr>
          <w:rFonts w:ascii="Nimbus Roman No9 L" w:hAnsi="Nimbus Roman No9 L" w:eastAsia="仿宋_GB2312" w:cs="Nimbus Roman No9 L"/>
          <w:color w:val="000000"/>
          <w:kern w:val="0"/>
          <w:sz w:val="32"/>
          <w:szCs w:val="32"/>
        </w:rPr>
        <w:t>同一负责人只能申报一个项目。在研或尚未结题的国家知识产权局软科学研究项目负责人原则上不能申报新项目。</w:t>
      </w:r>
    </w:p>
    <w:p w14:paraId="5F58EC13">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（五）申报单位和负责人以往承担的国家知识产权局软科学研究项目无不良信用记录。</w:t>
      </w:r>
    </w:p>
    <w:p w14:paraId="02121759">
      <w:pPr>
        <w:spacing w:line="560" w:lineRule="exact"/>
        <w:ind w:firstLine="640" w:firstLineChars="200"/>
        <w:rPr>
          <w:rFonts w:ascii="Nimbus Roman No9 L" w:hAnsi="Nimbus Roman No9 L" w:eastAsia="仿宋_GB2312" w:cs="Nimbus Roman No9 L"/>
          <w:color w:val="000000"/>
          <w:kern w:val="0"/>
          <w:sz w:val="32"/>
          <w:szCs w:val="32"/>
        </w:rPr>
      </w:pPr>
      <w:r>
        <w:rPr>
          <w:rFonts w:ascii="Nimbus Roman No9 L" w:hAnsi="Nimbus Roman No9 L" w:eastAsia="仿宋_GB2312" w:cs="Nimbus Roman No9 L"/>
          <w:color w:val="000000"/>
          <w:kern w:val="0"/>
          <w:sz w:val="32"/>
          <w:szCs w:val="32"/>
        </w:rPr>
        <w:t>（六）项目研究时间期限一般为1年。</w:t>
      </w:r>
    </w:p>
    <w:p w14:paraId="7E1B091B">
      <w:pPr>
        <w:ind w:firstLine="640" w:firstLineChars="200"/>
        <w:rPr>
          <w:rFonts w:hint="eastAsia" w:ascii="黑体" w:hAnsi="黑体" w:eastAsia="黑体" w:cs="黑体"/>
          <w:sz w:val="32"/>
          <w:szCs w:val="32"/>
        </w:rPr>
      </w:pPr>
      <w:r>
        <w:rPr>
          <w:rFonts w:hint="eastAsia" w:ascii="黑体" w:hAnsi="黑体" w:eastAsia="黑体" w:cs="黑体"/>
          <w:sz w:val="32"/>
          <w:szCs w:val="32"/>
        </w:rPr>
        <w:t>三、重点研究内容</w:t>
      </w:r>
    </w:p>
    <w:p w14:paraId="2E207D1D">
      <w:pPr>
        <w:spacing w:line="560" w:lineRule="exact"/>
        <w:ind w:firstLine="643" w:firstLineChars="200"/>
        <w:jc w:val="left"/>
        <w:rPr>
          <w:rFonts w:ascii="Nimbus Roman No9 L" w:hAnsi="Nimbus Roman No9 L" w:eastAsia="楷体_GB2312" w:cs="Nimbus Roman No9 L"/>
          <w:b/>
          <w:bCs/>
          <w:sz w:val="32"/>
        </w:rPr>
      </w:pPr>
      <w:r>
        <w:rPr>
          <w:rFonts w:ascii="Nimbus Roman No9 L" w:hAnsi="Nimbus Roman No9 L" w:eastAsia="楷体_GB2312" w:cs="Nimbus Roman No9 L"/>
          <w:b/>
          <w:bCs/>
          <w:sz w:val="32"/>
        </w:rPr>
        <w:t>（一）基础理论</w:t>
      </w:r>
    </w:p>
    <w:p w14:paraId="033F8FBE">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知识产权促进新质生产力发展研究</w:t>
      </w:r>
    </w:p>
    <w:p w14:paraId="16FA08B8">
      <w:pPr>
        <w:spacing w:line="560" w:lineRule="exact"/>
        <w:ind w:firstLine="640" w:firstLineChars="200"/>
        <w:rPr>
          <w:rFonts w:ascii="Nimbus Roman No9 L" w:hAnsi="Nimbus Roman No9 L" w:eastAsia="仿宋_GB2312" w:cs="Nimbus Roman No9 L"/>
          <w:kern w:val="0"/>
          <w:sz w:val="32"/>
          <w:szCs w:val="32"/>
        </w:rPr>
      </w:pPr>
      <w:r>
        <w:rPr>
          <w:rFonts w:ascii="Nimbus Roman No9 L" w:hAnsi="Nimbus Roman No9 L" w:eastAsia="仿宋_GB2312" w:cs="Nimbus Roman No9 L"/>
          <w:kern w:val="0"/>
          <w:sz w:val="32"/>
          <w:szCs w:val="32"/>
        </w:rPr>
        <w:t>知识产权权益分配作用机理研究</w:t>
      </w:r>
    </w:p>
    <w:p w14:paraId="6B778D30">
      <w:pPr>
        <w:spacing w:line="560" w:lineRule="exact"/>
        <w:ind w:firstLine="640" w:firstLineChars="200"/>
        <w:rPr>
          <w:rFonts w:ascii="Nimbus Roman No9 L" w:hAnsi="Nimbus Roman No9 L" w:eastAsia="仿宋_GB2312" w:cs="Nimbus Roman No9 L"/>
          <w:kern w:val="0"/>
          <w:sz w:val="32"/>
          <w:szCs w:val="32"/>
        </w:rPr>
      </w:pPr>
      <w:r>
        <w:rPr>
          <w:rFonts w:ascii="Nimbus Roman No9 L" w:hAnsi="Nimbus Roman No9 L" w:eastAsia="仿宋_GB2312" w:cs="Nimbus Roman No9 L"/>
          <w:kern w:val="0"/>
          <w:sz w:val="32"/>
          <w:szCs w:val="32"/>
        </w:rPr>
        <w:t>知识产权基础性法律</w:t>
      </w:r>
      <w:r>
        <w:rPr>
          <w:rFonts w:hint="eastAsia" w:ascii="Nimbus Roman No9 L" w:hAnsi="Nimbus Roman No9 L" w:eastAsia="仿宋_GB2312" w:cs="Nimbus Roman No9 L"/>
          <w:kern w:val="0"/>
          <w:sz w:val="32"/>
          <w:szCs w:val="32"/>
        </w:rPr>
        <w:t>问题</w:t>
      </w:r>
      <w:r>
        <w:rPr>
          <w:rFonts w:ascii="Nimbus Roman No9 L" w:hAnsi="Nimbus Roman No9 L" w:eastAsia="仿宋_GB2312" w:cs="Nimbus Roman No9 L"/>
          <w:kern w:val="0"/>
          <w:sz w:val="32"/>
          <w:szCs w:val="32"/>
        </w:rPr>
        <w:t>研究</w:t>
      </w:r>
    </w:p>
    <w:p w14:paraId="6FC03D65">
      <w:pPr>
        <w:spacing w:line="560" w:lineRule="exact"/>
        <w:ind w:left="630"/>
        <w:jc w:val="left"/>
        <w:rPr>
          <w:rFonts w:hint="eastAsia" w:ascii="Nimbus Roman No9 L" w:hAnsi="Nimbus Roman No9 L" w:eastAsia="仿宋_GB2312" w:cs="Nimbus Roman No9 L"/>
          <w:color w:val="0000FF"/>
          <w:kern w:val="0"/>
          <w:sz w:val="32"/>
          <w:szCs w:val="32"/>
        </w:rPr>
      </w:pPr>
      <w:r>
        <w:rPr>
          <w:rFonts w:hint="eastAsia" w:ascii="Nimbus Roman No9 L" w:hAnsi="Nimbus Roman No9 L" w:eastAsia="楷体_GB2312" w:cs="Nimbus Roman No9 L"/>
          <w:b/>
          <w:bCs/>
          <w:sz w:val="32"/>
        </w:rPr>
        <w:t>（二）</w:t>
      </w:r>
      <w:r>
        <w:rPr>
          <w:rFonts w:ascii="Nimbus Roman No9 L" w:hAnsi="Nimbus Roman No9 L" w:eastAsia="楷体_GB2312" w:cs="Nimbus Roman No9 L"/>
          <w:b/>
          <w:bCs/>
          <w:sz w:val="32"/>
        </w:rPr>
        <w:t>制度规则</w:t>
      </w:r>
      <w:r>
        <w:rPr>
          <w:rFonts w:hint="eastAsia" w:ascii="Nimbus Roman No9 L" w:hAnsi="Nimbus Roman No9 L" w:eastAsia="仿宋_GB2312" w:cs="Nimbus Roman No9 L"/>
          <w:color w:val="0000FF"/>
          <w:kern w:val="0"/>
          <w:sz w:val="32"/>
          <w:szCs w:val="32"/>
        </w:rPr>
        <w:t xml:space="preserve"> </w:t>
      </w:r>
    </w:p>
    <w:p w14:paraId="5A4981A0">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建立高效的知识产权综合管理体制研究</w:t>
      </w:r>
    </w:p>
    <w:p w14:paraId="6C3886AB">
      <w:pPr>
        <w:spacing w:line="560" w:lineRule="exact"/>
        <w:ind w:firstLine="640" w:firstLineChars="200"/>
        <w:rPr>
          <w:rFonts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人工智能与知识产权制度变革研究</w:t>
      </w:r>
    </w:p>
    <w:p w14:paraId="1311B7B5">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数据知识产权保护规则研究</w:t>
      </w:r>
    </w:p>
    <w:p w14:paraId="505E84DB">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商标恶意“撤三”和专利恶意“无效”行为法律规制研究</w:t>
      </w:r>
    </w:p>
    <w:p w14:paraId="2C207110">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kern w:val="0"/>
          <w:sz w:val="32"/>
          <w:szCs w:val="32"/>
        </w:rPr>
        <w:t>商标国际注册制度改革研究</w:t>
      </w:r>
    </w:p>
    <w:p w14:paraId="104E8A45">
      <w:pPr>
        <w:spacing w:line="560" w:lineRule="exact"/>
        <w:ind w:firstLine="643" w:firstLineChars="200"/>
        <w:jc w:val="left"/>
        <w:rPr>
          <w:rFonts w:ascii="Nimbus Roman No9 L" w:hAnsi="Nimbus Roman No9 L" w:eastAsia="楷体_GB2312" w:cs="Nimbus Roman No9 L"/>
          <w:b/>
          <w:bCs/>
          <w:sz w:val="32"/>
        </w:rPr>
      </w:pPr>
      <w:r>
        <w:rPr>
          <w:rFonts w:ascii="Nimbus Roman No9 L" w:hAnsi="Nimbus Roman No9 L" w:eastAsia="楷体_GB2312" w:cs="Nimbus Roman No9 L"/>
          <w:b/>
          <w:bCs/>
          <w:sz w:val="32"/>
        </w:rPr>
        <w:t>（三）工作实践</w:t>
      </w:r>
    </w:p>
    <w:p w14:paraId="5DC2924F">
      <w:pPr>
        <w:spacing w:line="560" w:lineRule="exact"/>
        <w:ind w:firstLine="643" w:firstLineChars="200"/>
        <w:rPr>
          <w:rFonts w:hint="eastAsia" w:ascii="Nimbus Roman No9 L" w:hAnsi="Nimbus Roman No9 L" w:eastAsia="仿宋_GB2312" w:cs="Nimbus Roman No9 L"/>
          <w:b/>
          <w:bCs/>
          <w:color w:val="000000"/>
          <w:kern w:val="0"/>
          <w:sz w:val="32"/>
          <w:szCs w:val="32"/>
        </w:rPr>
      </w:pPr>
      <w:r>
        <w:rPr>
          <w:rFonts w:ascii="Nimbus Roman No9 L" w:hAnsi="Nimbus Roman No9 L" w:eastAsia="仿宋_GB2312" w:cs="Nimbus Roman No9 L"/>
          <w:b/>
          <w:bCs/>
          <w:color w:val="000000"/>
          <w:kern w:val="0"/>
          <w:sz w:val="32"/>
          <w:szCs w:val="32"/>
        </w:rPr>
        <w:t xml:space="preserve">1. </w:t>
      </w:r>
      <w:r>
        <w:rPr>
          <w:rFonts w:hint="eastAsia" w:ascii="Nimbus Roman No9 L" w:hAnsi="Nimbus Roman No9 L" w:eastAsia="仿宋_GB2312" w:cs="Nimbus Roman No9 L"/>
          <w:b/>
          <w:bCs/>
          <w:color w:val="000000"/>
          <w:kern w:val="0"/>
          <w:sz w:val="32"/>
          <w:szCs w:val="32"/>
        </w:rPr>
        <w:t>知识产权规划</w:t>
      </w:r>
    </w:p>
    <w:p w14:paraId="7894EBFB">
      <w:pPr>
        <w:spacing w:line="560" w:lineRule="exact"/>
        <w:ind w:firstLine="640" w:firstLineChars="200"/>
        <w:rPr>
          <w:rFonts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知识产权“十五五”规划编制有关问题研究</w:t>
      </w:r>
    </w:p>
    <w:p w14:paraId="7C4636AA">
      <w:pPr>
        <w:spacing w:line="560" w:lineRule="exact"/>
        <w:ind w:firstLine="643" w:firstLineChars="200"/>
        <w:rPr>
          <w:rFonts w:ascii="Nimbus Roman No9 L" w:hAnsi="Nimbus Roman No9 L" w:eastAsia="仿宋_GB2312" w:cs="Nimbus Roman No9 L"/>
          <w:b/>
          <w:bCs/>
          <w:color w:val="000000"/>
          <w:kern w:val="0"/>
          <w:sz w:val="32"/>
          <w:szCs w:val="32"/>
        </w:rPr>
      </w:pPr>
      <w:r>
        <w:rPr>
          <w:rFonts w:hint="eastAsia" w:ascii="Nimbus Roman No9 L" w:hAnsi="Nimbus Roman No9 L" w:eastAsia="仿宋_GB2312" w:cs="Nimbus Roman No9 L"/>
          <w:b/>
          <w:bCs/>
          <w:color w:val="000000"/>
          <w:kern w:val="0"/>
          <w:sz w:val="32"/>
          <w:szCs w:val="32"/>
        </w:rPr>
        <w:t xml:space="preserve">2. </w:t>
      </w:r>
      <w:r>
        <w:rPr>
          <w:rFonts w:ascii="Nimbus Roman No9 L" w:hAnsi="Nimbus Roman No9 L" w:eastAsia="仿宋_GB2312" w:cs="Nimbus Roman No9 L"/>
          <w:b/>
          <w:bCs/>
          <w:color w:val="000000"/>
          <w:kern w:val="0"/>
          <w:sz w:val="32"/>
          <w:szCs w:val="32"/>
        </w:rPr>
        <w:t>知识产权保护</w:t>
      </w:r>
    </w:p>
    <w:p w14:paraId="32801164">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加强涉外知识产权保护问题研究</w:t>
      </w:r>
    </w:p>
    <w:p w14:paraId="1A114684">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技术出口中专利权对外转让审查机制研究</w:t>
      </w:r>
    </w:p>
    <w:p w14:paraId="1E26E2D0">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深化地理标志管理制度改革研究</w:t>
      </w:r>
    </w:p>
    <w:p w14:paraId="5FF89C2C">
      <w:pPr>
        <w:spacing w:line="560" w:lineRule="exact"/>
        <w:ind w:firstLine="640" w:firstLineChars="200"/>
        <w:rPr>
          <w:rFonts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遗传资源和相关传统知识保护研究</w:t>
      </w:r>
    </w:p>
    <w:p w14:paraId="72CBA415">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国际贸易商业秘密保护问题研究</w:t>
      </w:r>
    </w:p>
    <w:p w14:paraId="301601DE">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跨境电商数据知识产权保护与监管机制研究</w:t>
      </w:r>
    </w:p>
    <w:p w14:paraId="1AA85CAE">
      <w:pPr>
        <w:spacing w:line="560" w:lineRule="exact"/>
        <w:ind w:firstLine="643" w:firstLineChars="200"/>
        <w:rPr>
          <w:rFonts w:ascii="Nimbus Roman No9 L" w:hAnsi="Nimbus Roman No9 L" w:eastAsia="仿宋_GB2312" w:cs="Nimbus Roman No9 L"/>
          <w:b/>
          <w:bCs/>
          <w:color w:val="000000"/>
          <w:kern w:val="0"/>
          <w:sz w:val="32"/>
          <w:szCs w:val="32"/>
        </w:rPr>
      </w:pPr>
      <w:r>
        <w:rPr>
          <w:rFonts w:hint="eastAsia" w:ascii="Nimbus Roman No9 L" w:hAnsi="Nimbus Roman No9 L" w:eastAsia="仿宋_GB2312" w:cs="Nimbus Roman No9 L"/>
          <w:b/>
          <w:bCs/>
          <w:color w:val="000000"/>
          <w:kern w:val="0"/>
          <w:sz w:val="32"/>
          <w:szCs w:val="32"/>
        </w:rPr>
        <w:t xml:space="preserve">3. </w:t>
      </w:r>
      <w:r>
        <w:rPr>
          <w:rFonts w:ascii="Nimbus Roman No9 L" w:hAnsi="Nimbus Roman No9 L" w:eastAsia="仿宋_GB2312" w:cs="Nimbus Roman No9 L"/>
          <w:b/>
          <w:bCs/>
          <w:color w:val="000000"/>
          <w:kern w:val="0"/>
          <w:sz w:val="32"/>
          <w:szCs w:val="32"/>
        </w:rPr>
        <w:t>知识产权运用</w:t>
      </w:r>
    </w:p>
    <w:p w14:paraId="356220B6">
      <w:pPr>
        <w:spacing w:line="560" w:lineRule="exact"/>
        <w:ind w:firstLine="640"/>
        <w:rPr>
          <w:rFonts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专利转化运用支撑产业创新发展基础理论与实践研究</w:t>
      </w:r>
    </w:p>
    <w:p w14:paraId="2FC9DAA3">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不同场景下知识产权价值评估制度和评估方式研究</w:t>
      </w:r>
    </w:p>
    <w:p w14:paraId="6AB36A5A">
      <w:pPr>
        <w:spacing w:line="560" w:lineRule="exact"/>
        <w:ind w:firstLine="64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标准必要专利及专利池与产业创新发展相关问题研究</w:t>
      </w:r>
    </w:p>
    <w:p w14:paraId="2393FAB4">
      <w:pPr>
        <w:spacing w:line="560" w:lineRule="exact"/>
        <w:ind w:firstLine="640"/>
        <w:rPr>
          <w:rFonts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知识产权金融生态建设研究</w:t>
      </w:r>
    </w:p>
    <w:p w14:paraId="7AA1824D">
      <w:pPr>
        <w:spacing w:line="560" w:lineRule="exact"/>
        <w:ind w:left="630"/>
        <w:rPr>
          <w:rFonts w:ascii="Nimbus Roman No9 L" w:hAnsi="Nimbus Roman No9 L" w:eastAsia="仿宋_GB2312" w:cs="Nimbus Roman No9 L"/>
          <w:b/>
          <w:bCs/>
          <w:color w:val="000000"/>
          <w:kern w:val="0"/>
          <w:sz w:val="32"/>
          <w:szCs w:val="32"/>
        </w:rPr>
      </w:pPr>
      <w:r>
        <w:rPr>
          <w:rFonts w:hint="eastAsia" w:ascii="Nimbus Roman No9 L" w:hAnsi="Nimbus Roman No9 L" w:eastAsia="仿宋_GB2312" w:cs="Nimbus Roman No9 L"/>
          <w:b/>
          <w:bCs/>
          <w:color w:val="000000"/>
          <w:kern w:val="0"/>
          <w:sz w:val="32"/>
          <w:szCs w:val="32"/>
        </w:rPr>
        <w:t xml:space="preserve">4. </w:t>
      </w:r>
      <w:r>
        <w:rPr>
          <w:rFonts w:ascii="Nimbus Roman No9 L" w:hAnsi="Nimbus Roman No9 L" w:eastAsia="仿宋_GB2312" w:cs="Nimbus Roman No9 L"/>
          <w:b/>
          <w:bCs/>
          <w:color w:val="000000"/>
          <w:kern w:val="0"/>
          <w:sz w:val="32"/>
          <w:szCs w:val="32"/>
        </w:rPr>
        <w:t>知识产权服务</w:t>
      </w:r>
    </w:p>
    <w:p w14:paraId="2B59B523">
      <w:pPr>
        <w:spacing w:line="560" w:lineRule="exact"/>
        <w:ind w:left="63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全国一体化知识产权数字公共服务平台建设研究</w:t>
      </w:r>
    </w:p>
    <w:p w14:paraId="7E4C8BDE">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深化知识产权代理行业综合治理研究</w:t>
      </w:r>
    </w:p>
    <w:p w14:paraId="6AD8AAE4">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知识产权服务业高质量发展问题研究</w:t>
      </w:r>
    </w:p>
    <w:p w14:paraId="12710D7B">
      <w:pPr>
        <w:spacing w:line="560" w:lineRule="exact"/>
        <w:ind w:firstLine="643" w:firstLineChars="200"/>
        <w:rPr>
          <w:rFonts w:hint="eastAsia" w:ascii="Nimbus Roman No9 L" w:hAnsi="Nimbus Roman No9 L" w:eastAsia="仿宋_GB2312" w:cs="Nimbus Roman No9 L"/>
          <w:kern w:val="0"/>
          <w:sz w:val="32"/>
          <w:szCs w:val="32"/>
        </w:rPr>
      </w:pPr>
      <w:r>
        <w:rPr>
          <w:rFonts w:ascii="Nimbus Roman No9 L" w:hAnsi="Nimbus Roman No9 L" w:eastAsia="仿宋_GB2312" w:cs="Nimbus Roman No9 L"/>
          <w:b/>
          <w:bCs/>
          <w:color w:val="000000"/>
          <w:kern w:val="0"/>
          <w:sz w:val="32"/>
          <w:szCs w:val="32"/>
        </w:rPr>
        <w:t>5. 知识产权国际</w:t>
      </w:r>
      <w:r>
        <w:rPr>
          <w:rFonts w:hint="eastAsia" w:ascii="Nimbus Roman No9 L" w:hAnsi="Nimbus Roman No9 L" w:eastAsia="仿宋_GB2312" w:cs="Nimbus Roman No9 L"/>
          <w:b/>
          <w:bCs/>
          <w:color w:val="000000"/>
          <w:kern w:val="0"/>
          <w:sz w:val="32"/>
          <w:szCs w:val="32"/>
        </w:rPr>
        <w:t>合作竞争</w:t>
      </w:r>
    </w:p>
    <w:p w14:paraId="64130484">
      <w:pPr>
        <w:spacing w:line="560" w:lineRule="exact"/>
        <w:ind w:firstLine="640" w:firstLineChars="200"/>
        <w:rPr>
          <w:rFonts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知识产权国际竞争最新动向及应对研究</w:t>
      </w:r>
    </w:p>
    <w:p w14:paraId="709D6B05">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重点产业出海知识产权风险防控研究</w:t>
      </w:r>
    </w:p>
    <w:p w14:paraId="7040DB28">
      <w:pPr>
        <w:spacing w:line="560" w:lineRule="exact"/>
        <w:ind w:firstLine="640" w:firstLineChars="200"/>
        <w:rPr>
          <w:rFonts w:hint="eastAsia" w:ascii="Nimbus Roman No9 L" w:hAnsi="Nimbus Roman No9 L" w:eastAsia="仿宋_GB2312" w:cs="Nimbus Roman No9 L"/>
          <w:kern w:val="0"/>
          <w:sz w:val="32"/>
          <w:szCs w:val="32"/>
        </w:rPr>
      </w:pPr>
      <w:r>
        <w:rPr>
          <w:rFonts w:hint="eastAsia" w:ascii="Nimbus Roman No9 L" w:hAnsi="Nimbus Roman No9 L" w:eastAsia="仿宋_GB2312" w:cs="Nimbus Roman No9 L"/>
          <w:kern w:val="0"/>
          <w:sz w:val="32"/>
          <w:szCs w:val="32"/>
        </w:rPr>
        <w:t>全球科技产业政策动向及启示</w:t>
      </w:r>
    </w:p>
    <w:p w14:paraId="36F41C2F">
      <w:pPr>
        <w:spacing w:line="560" w:lineRule="exact"/>
        <w:ind w:firstLine="643" w:firstLineChars="200"/>
        <w:rPr>
          <w:rFonts w:ascii="Nimbus Roman No9 L" w:hAnsi="Nimbus Roman No9 L" w:eastAsia="仿宋_GB2312" w:cs="Nimbus Roman No9 L"/>
          <w:b/>
          <w:bCs/>
          <w:color w:val="000000"/>
          <w:kern w:val="0"/>
          <w:sz w:val="32"/>
          <w:szCs w:val="32"/>
        </w:rPr>
      </w:pPr>
      <w:r>
        <w:rPr>
          <w:rFonts w:hint="eastAsia" w:ascii="Nimbus Roman No9 L" w:hAnsi="Nimbus Roman No9 L" w:eastAsia="仿宋_GB2312" w:cs="Nimbus Roman No9 L"/>
          <w:b/>
          <w:bCs/>
          <w:color w:val="000000"/>
          <w:kern w:val="0"/>
          <w:sz w:val="32"/>
          <w:szCs w:val="32"/>
        </w:rPr>
        <w:t>6.</w:t>
      </w:r>
      <w:r>
        <w:rPr>
          <w:rFonts w:ascii="Nimbus Roman No9 L" w:hAnsi="Nimbus Roman No9 L" w:eastAsia="仿宋_GB2312" w:cs="Nimbus Roman No9 L"/>
          <w:b/>
          <w:bCs/>
          <w:color w:val="000000"/>
          <w:kern w:val="0"/>
          <w:sz w:val="32"/>
          <w:szCs w:val="32"/>
        </w:rPr>
        <w:t xml:space="preserve"> 知识产权</w:t>
      </w:r>
      <w:r>
        <w:rPr>
          <w:rFonts w:hint="eastAsia" w:ascii="Nimbus Roman No9 L" w:hAnsi="Nimbus Roman No9 L" w:eastAsia="仿宋_GB2312" w:cs="Nimbus Roman No9 L"/>
          <w:b/>
          <w:bCs/>
          <w:color w:val="000000"/>
          <w:kern w:val="0"/>
          <w:sz w:val="32"/>
          <w:szCs w:val="32"/>
        </w:rPr>
        <w:t>文化与</w:t>
      </w:r>
      <w:r>
        <w:rPr>
          <w:rFonts w:ascii="Nimbus Roman No9 L" w:hAnsi="Nimbus Roman No9 L" w:eastAsia="仿宋_GB2312" w:cs="Nimbus Roman No9 L"/>
          <w:b/>
          <w:bCs/>
          <w:color w:val="000000"/>
          <w:kern w:val="0"/>
          <w:sz w:val="32"/>
          <w:szCs w:val="32"/>
        </w:rPr>
        <w:t>人才</w:t>
      </w:r>
    </w:p>
    <w:p w14:paraId="77585EF0">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我国知识产权国际传播效力研究</w:t>
      </w:r>
    </w:p>
    <w:p w14:paraId="2ADFDBC7">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知识产权领域涉外法律服务人才培养体系建设与实践研究</w:t>
      </w:r>
    </w:p>
    <w:p w14:paraId="6D575425">
      <w:pPr>
        <w:spacing w:line="560" w:lineRule="exact"/>
        <w:ind w:firstLine="640" w:firstLineChars="200"/>
        <w:rPr>
          <w:rFonts w:hint="eastAsia" w:ascii="Nimbus Roman No9 L" w:hAnsi="Nimbus Roman No9 L" w:eastAsia="仿宋_GB2312" w:cs="Nimbus Roman No9 L"/>
          <w:color w:val="000000"/>
          <w:kern w:val="0"/>
          <w:sz w:val="32"/>
          <w:szCs w:val="32"/>
        </w:rPr>
      </w:pPr>
      <w:r>
        <w:rPr>
          <w:rFonts w:hint="eastAsia" w:ascii="Nimbus Roman No9 L" w:hAnsi="Nimbus Roman No9 L" w:eastAsia="仿宋_GB2312" w:cs="Nimbus Roman No9 L"/>
          <w:color w:val="000000"/>
          <w:kern w:val="0"/>
          <w:sz w:val="32"/>
          <w:szCs w:val="32"/>
        </w:rPr>
        <w:t>高校知识产权专业学位体系建设研究</w:t>
      </w:r>
    </w:p>
    <w:p w14:paraId="00A555B1">
      <w:pPr>
        <w:spacing w:line="560" w:lineRule="exact"/>
        <w:ind w:firstLine="640" w:firstLineChars="200"/>
        <w:rPr>
          <w:rFonts w:hint="eastAsia" w:ascii="Nimbus Roman No9 L" w:hAnsi="Nimbus Roman No9 L" w:eastAsia="仿宋_GB2312" w:cs="Nimbus Roman No9 L"/>
          <w:kern w:val="0"/>
          <w:sz w:val="32"/>
          <w:szCs w:val="32"/>
        </w:rPr>
      </w:pPr>
    </w:p>
    <w:p w14:paraId="19B1DBB7">
      <w:pPr>
        <w:spacing w:line="560" w:lineRule="exact"/>
        <w:ind w:firstLine="640" w:firstLineChars="200"/>
        <w:rPr>
          <w:rFonts w:hint="eastAsia" w:ascii="Nimbus Roman No9 L" w:hAnsi="Nimbus Roman No9 L" w:eastAsia="仿宋_GB2312" w:cs="Nimbus Roman No9 L"/>
          <w:color w:val="0000FF"/>
          <w:kern w:val="0"/>
          <w:sz w:val="32"/>
          <w:szCs w:val="32"/>
        </w:rPr>
      </w:pPr>
    </w:p>
    <w:p w14:paraId="19600D38">
      <w:pPr>
        <w:spacing w:line="560" w:lineRule="exact"/>
        <w:rPr>
          <w:rFonts w:hint="eastAsia" w:ascii="Nimbus Roman No9 L" w:hAnsi="Nimbus Roman No9 L" w:eastAsia="仿宋_GB2312" w:cs="Nimbus Roman No9 L"/>
          <w:color w:val="000000"/>
          <w:kern w:val="0"/>
          <w:sz w:val="32"/>
          <w:szCs w:val="32"/>
        </w:rPr>
      </w:pPr>
    </w:p>
    <w:p w14:paraId="7120ABC6"/>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华文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64E7">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404BF5">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53404BF5">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355A"/>
    <w:rsid w:val="314E4FCD"/>
    <w:rsid w:val="7F2F35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1168</Words>
  <Characters>1190</Characters>
  <Lines>0</Lines>
  <Paragraphs>0</Paragraphs>
  <TotalTime>0</TotalTime>
  <ScaleCrop>false</ScaleCrop>
  <LinksUpToDate>false</LinksUpToDate>
  <CharactersWithSpaces>1197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2025-02-19T15:18:00Z</dcterms:created>
  <dc:creator>肉肉成长计划get_</dc:creator>
  <cp:lastModifiedBy>A心如止水</cp:lastModifiedBy>
  <dcterms:modified xsi:type="dcterms:W3CDTF">2025-02-19T08:16:30Z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BF978157B2564BC299A7C14398B5649F_13</vt:lpwstr>
  </property>
</Properties>
</file>