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51" w:rsidRPr="007A3396" w:rsidRDefault="00AB3C99">
      <w:pPr>
        <w:jc w:val="center"/>
        <w:rPr>
          <w:rFonts w:ascii="宋体" w:hAnsi="宋体"/>
          <w:b/>
          <w:sz w:val="32"/>
          <w:szCs w:val="32"/>
        </w:rPr>
      </w:pPr>
      <w:r w:rsidRPr="007A3396">
        <w:rPr>
          <w:rFonts w:ascii="宋体" w:hAnsi="宋体"/>
          <w:b/>
          <w:sz w:val="32"/>
          <w:szCs w:val="32"/>
        </w:rPr>
        <w:t>动态</w:t>
      </w:r>
      <w:r w:rsidRPr="007A3396">
        <w:rPr>
          <w:rFonts w:ascii="宋体" w:hAnsi="宋体" w:hint="eastAsia"/>
          <w:b/>
          <w:sz w:val="32"/>
          <w:szCs w:val="32"/>
        </w:rPr>
        <w:t>血压监测仪</w:t>
      </w:r>
      <w:r w:rsidRPr="007A3396">
        <w:rPr>
          <w:rFonts w:ascii="宋体" w:hAnsi="宋体"/>
          <w:b/>
          <w:sz w:val="32"/>
          <w:szCs w:val="32"/>
        </w:rPr>
        <w:t>招标参数</w:t>
      </w:r>
    </w:p>
    <w:p w:rsidR="00BD7B51" w:rsidRPr="00F74115" w:rsidRDefault="00AB3C99">
      <w:pPr>
        <w:numPr>
          <w:ilvl w:val="0"/>
          <w:numId w:val="1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/>
          <w:kern w:val="0"/>
          <w:szCs w:val="21"/>
        </w:rPr>
        <w:t>采集盒：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全玻璃面板，体积小，重量＜</w:t>
      </w:r>
      <w:r w:rsidRPr="00F74115">
        <w:rPr>
          <w:rFonts w:ascii="宋体" w:hAnsi="宋体" w:hint="eastAsia"/>
          <w:kern w:val="0"/>
          <w:szCs w:val="21"/>
        </w:rPr>
        <w:t>160g</w:t>
      </w:r>
      <w:r w:rsidRPr="00F74115">
        <w:rPr>
          <w:rFonts w:ascii="宋体" w:hAnsi="宋体" w:hint="eastAsia"/>
          <w:kern w:val="0"/>
          <w:szCs w:val="21"/>
        </w:rPr>
        <w:t>，方便受检者佩戴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O</w:t>
      </w:r>
      <w:r w:rsidRPr="00F74115">
        <w:rPr>
          <w:rFonts w:ascii="宋体" w:hAnsi="宋体"/>
          <w:kern w:val="0"/>
          <w:szCs w:val="21"/>
        </w:rPr>
        <w:t>LED</w:t>
      </w:r>
      <w:r w:rsidRPr="00F74115">
        <w:rPr>
          <w:rFonts w:ascii="宋体" w:hAnsi="宋体" w:hint="eastAsia"/>
          <w:kern w:val="0"/>
          <w:szCs w:val="21"/>
        </w:rPr>
        <w:t>彩色屏幕显示，能够清晰显示时间、电</w:t>
      </w:r>
      <w:bookmarkStart w:id="0" w:name="_GoBack"/>
      <w:bookmarkEnd w:id="0"/>
      <w:r w:rsidRPr="00F74115">
        <w:rPr>
          <w:rFonts w:ascii="宋体" w:hAnsi="宋体" w:hint="eastAsia"/>
          <w:kern w:val="0"/>
          <w:szCs w:val="21"/>
        </w:rPr>
        <w:t>池电量、血压测量结果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扇形设计的袖带和手臂的贴合，保证患者佩戴舒适性；袖带延长管连接处采用自锁结构，能够快速连接、更换袖带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/>
          <w:kern w:val="0"/>
          <w:szCs w:val="21"/>
        </w:rPr>
        <w:t>灵活的数据传输方式，支持</w:t>
      </w:r>
      <w:r w:rsidRPr="00F74115">
        <w:rPr>
          <w:rFonts w:ascii="宋体" w:hAnsi="宋体" w:hint="eastAsia"/>
          <w:kern w:val="0"/>
          <w:szCs w:val="21"/>
        </w:rPr>
        <w:t>type C</w:t>
      </w:r>
      <w:r w:rsidRPr="00F74115">
        <w:rPr>
          <w:rFonts w:ascii="宋体" w:hAnsi="宋体" w:hint="eastAsia"/>
          <w:kern w:val="0"/>
          <w:szCs w:val="21"/>
        </w:rPr>
        <w:t>或</w:t>
      </w:r>
      <w:r w:rsidRPr="00F74115">
        <w:rPr>
          <w:rFonts w:ascii="宋体" w:hAnsi="宋体" w:hint="eastAsia"/>
          <w:kern w:val="0"/>
          <w:szCs w:val="21"/>
        </w:rPr>
        <w:t>无线蓝牙</w:t>
      </w:r>
      <w:r w:rsidRPr="00F74115">
        <w:rPr>
          <w:rFonts w:ascii="宋体" w:hAnsi="宋体" w:hint="eastAsia"/>
          <w:kern w:val="0"/>
          <w:szCs w:val="21"/>
        </w:rPr>
        <w:t>的方式进行数据</w:t>
      </w:r>
      <w:r w:rsidRPr="00F74115">
        <w:rPr>
          <w:rFonts w:ascii="宋体" w:hAnsi="宋体"/>
          <w:kern w:val="0"/>
          <w:szCs w:val="21"/>
        </w:rPr>
        <w:t>传输、读取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防水等级：支持</w:t>
      </w:r>
      <w:r w:rsidRPr="00F74115">
        <w:rPr>
          <w:rFonts w:ascii="宋体" w:hAnsi="宋体" w:hint="eastAsia"/>
          <w:kern w:val="0"/>
          <w:szCs w:val="21"/>
        </w:rPr>
        <w:t>I</w:t>
      </w:r>
      <w:r w:rsidRPr="00F74115">
        <w:rPr>
          <w:rFonts w:ascii="宋体" w:hAnsi="宋体"/>
          <w:kern w:val="0"/>
          <w:szCs w:val="21"/>
        </w:rPr>
        <w:t>P22</w:t>
      </w:r>
      <w:r w:rsidRPr="00F74115">
        <w:rPr>
          <w:rFonts w:ascii="宋体" w:hAnsi="宋体" w:hint="eastAsia"/>
          <w:kern w:val="0"/>
          <w:szCs w:val="21"/>
        </w:rPr>
        <w:t>防水等级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供电要求：直流电源，</w:t>
      </w:r>
      <w:r w:rsidRPr="00F74115">
        <w:rPr>
          <w:rFonts w:ascii="宋体" w:hAnsi="宋体" w:hint="eastAsia"/>
          <w:kern w:val="0"/>
          <w:szCs w:val="21"/>
        </w:rPr>
        <w:t>2</w:t>
      </w:r>
      <w:r w:rsidRPr="00F74115">
        <w:rPr>
          <w:rFonts w:ascii="宋体" w:hAnsi="宋体" w:hint="eastAsia"/>
          <w:kern w:val="0"/>
          <w:szCs w:val="21"/>
        </w:rPr>
        <w:t>节</w:t>
      </w:r>
      <w:r w:rsidRPr="00F74115">
        <w:rPr>
          <w:rFonts w:ascii="宋体" w:hAnsi="宋体" w:hint="eastAsia"/>
          <w:kern w:val="0"/>
          <w:szCs w:val="21"/>
        </w:rPr>
        <w:t>A</w:t>
      </w:r>
      <w:r w:rsidRPr="00F74115">
        <w:rPr>
          <w:rFonts w:ascii="宋体" w:hAnsi="宋体"/>
          <w:kern w:val="0"/>
          <w:szCs w:val="21"/>
        </w:rPr>
        <w:t>A</w:t>
      </w:r>
      <w:r w:rsidRPr="00F74115">
        <w:rPr>
          <w:rFonts w:ascii="宋体" w:hAnsi="宋体" w:hint="eastAsia"/>
          <w:kern w:val="0"/>
          <w:szCs w:val="21"/>
        </w:rPr>
        <w:t>电池供电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电池仓拉绳设计，方便医生日常电池的更换；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支持事件记录功能，结合事件记录对血压数据进行分析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支持体位记录功能，能够辅助临床判断患者血压测量时的体位情况</w:t>
      </w:r>
    </w:p>
    <w:p w:rsidR="00BD7B51" w:rsidRPr="00F74115" w:rsidRDefault="00AB3C99">
      <w:pPr>
        <w:numPr>
          <w:ilvl w:val="0"/>
          <w:numId w:val="2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数据存储器：闪存储存，至少可存储</w:t>
      </w:r>
      <w:r w:rsidRPr="00F74115">
        <w:rPr>
          <w:rFonts w:ascii="宋体" w:hAnsi="宋体"/>
          <w:kern w:val="0"/>
          <w:szCs w:val="21"/>
        </w:rPr>
        <w:t>300</w:t>
      </w:r>
      <w:r w:rsidRPr="00F74115">
        <w:rPr>
          <w:rFonts w:ascii="宋体" w:hAnsi="宋体" w:hint="eastAsia"/>
          <w:kern w:val="0"/>
          <w:szCs w:val="21"/>
        </w:rPr>
        <w:t>组数据</w:t>
      </w:r>
    </w:p>
    <w:p w:rsidR="00BD7B51" w:rsidRPr="00F74115" w:rsidRDefault="00BD7B51">
      <w:pPr>
        <w:spacing w:line="276" w:lineRule="auto"/>
        <w:rPr>
          <w:rFonts w:ascii="宋体" w:hAnsi="宋体"/>
          <w:kern w:val="0"/>
          <w:szCs w:val="21"/>
        </w:rPr>
      </w:pPr>
    </w:p>
    <w:p w:rsidR="00BD7B51" w:rsidRPr="00F74115" w:rsidRDefault="00AB3C99">
      <w:p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二、测量范围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测量方法：示波法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量程：</w:t>
      </w:r>
      <w:r w:rsidRPr="00F74115">
        <w:rPr>
          <w:rFonts w:ascii="宋体" w:hAnsi="宋体" w:hint="eastAsia"/>
          <w:kern w:val="0"/>
          <w:szCs w:val="21"/>
        </w:rPr>
        <w:t>0</w:t>
      </w:r>
      <w:r w:rsidRPr="00F74115">
        <w:rPr>
          <w:rFonts w:ascii="宋体" w:hAnsi="宋体"/>
          <w:kern w:val="0"/>
          <w:szCs w:val="21"/>
        </w:rPr>
        <w:t xml:space="preserve"> </w:t>
      </w:r>
      <w:r w:rsidRPr="00F74115">
        <w:rPr>
          <w:rFonts w:ascii="宋体" w:hAnsi="宋体" w:hint="eastAsia"/>
          <w:kern w:val="0"/>
          <w:szCs w:val="21"/>
        </w:rPr>
        <w:t>mm</w:t>
      </w:r>
      <w:r w:rsidRPr="00F74115">
        <w:rPr>
          <w:rFonts w:ascii="宋体" w:hAnsi="宋体"/>
          <w:kern w:val="0"/>
          <w:szCs w:val="21"/>
        </w:rPr>
        <w:t>H</w:t>
      </w:r>
      <w:r w:rsidRPr="00F74115">
        <w:rPr>
          <w:rFonts w:ascii="宋体" w:hAnsi="宋体" w:hint="eastAsia"/>
          <w:kern w:val="0"/>
          <w:szCs w:val="21"/>
        </w:rPr>
        <w:t>g~300 mm</w:t>
      </w:r>
      <w:r w:rsidRPr="00F74115">
        <w:rPr>
          <w:rFonts w:ascii="宋体" w:hAnsi="宋体"/>
          <w:kern w:val="0"/>
          <w:szCs w:val="21"/>
        </w:rPr>
        <w:t>H</w:t>
      </w:r>
      <w:r w:rsidRPr="00F74115">
        <w:rPr>
          <w:rFonts w:ascii="宋体" w:hAnsi="宋体" w:hint="eastAsia"/>
          <w:kern w:val="0"/>
          <w:szCs w:val="21"/>
        </w:rPr>
        <w:t>g</w:t>
      </w:r>
      <w:r w:rsidRPr="00F74115">
        <w:rPr>
          <w:rFonts w:ascii="宋体" w:hAnsi="宋体" w:hint="eastAsia"/>
          <w:kern w:val="0"/>
          <w:szCs w:val="21"/>
        </w:rPr>
        <w:t>，精度：±</w:t>
      </w:r>
      <w:r w:rsidRPr="00F74115">
        <w:rPr>
          <w:rFonts w:ascii="宋体" w:hAnsi="宋体"/>
          <w:kern w:val="0"/>
          <w:szCs w:val="21"/>
        </w:rPr>
        <w:t>3 mmHg (±0.4kPa)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压力测量范围：</w:t>
      </w:r>
      <w:r w:rsidRPr="00F74115">
        <w:rPr>
          <w:rFonts w:ascii="宋体" w:hAnsi="宋体"/>
          <w:kern w:val="0"/>
          <w:szCs w:val="21"/>
        </w:rPr>
        <w:t>10 mmHg~290 mmHg</w:t>
      </w:r>
      <w:r w:rsidRPr="00F74115">
        <w:rPr>
          <w:rFonts w:ascii="宋体" w:hAnsi="宋体" w:hint="eastAsia"/>
          <w:kern w:val="0"/>
          <w:szCs w:val="21"/>
        </w:rPr>
        <w:t>，</w:t>
      </w:r>
      <w:r w:rsidRPr="00F74115">
        <w:rPr>
          <w:rFonts w:ascii="宋体" w:hAnsi="宋体" w:hint="eastAsia"/>
        </w:rPr>
        <w:t>最大平均误差：±</w:t>
      </w:r>
      <w:r w:rsidRPr="00F74115">
        <w:rPr>
          <w:rFonts w:ascii="宋体" w:hAnsi="宋体"/>
        </w:rPr>
        <w:t>5 mmHg</w:t>
      </w:r>
      <w:r w:rsidRPr="00F74115">
        <w:rPr>
          <w:rFonts w:ascii="宋体" w:hAnsi="宋体" w:hint="eastAsia"/>
        </w:rPr>
        <w:t>（</w:t>
      </w:r>
      <w:r w:rsidRPr="00F74115">
        <w:rPr>
          <w:rFonts w:ascii="宋体" w:hAnsi="宋体"/>
        </w:rPr>
        <w:t>0.67kPa</w:t>
      </w:r>
      <w:r w:rsidRPr="00F74115">
        <w:rPr>
          <w:rFonts w:ascii="宋体" w:hAnsi="宋体" w:hint="eastAsia"/>
        </w:rPr>
        <w:t>），最大标准偏差：</w:t>
      </w:r>
      <w:r w:rsidRPr="00F74115">
        <w:rPr>
          <w:rFonts w:ascii="宋体" w:hAnsi="宋体"/>
        </w:rPr>
        <w:t>8 mmHg</w:t>
      </w:r>
      <w:r w:rsidRPr="00F74115">
        <w:rPr>
          <w:rFonts w:ascii="宋体" w:hAnsi="宋体" w:hint="eastAsia"/>
        </w:rPr>
        <w:t>（</w:t>
      </w:r>
      <w:r w:rsidRPr="00F74115">
        <w:rPr>
          <w:rFonts w:ascii="宋体" w:hAnsi="宋体"/>
        </w:rPr>
        <w:t>1.07kPa</w:t>
      </w:r>
      <w:r w:rsidRPr="00F74115">
        <w:rPr>
          <w:rFonts w:ascii="宋体" w:hAnsi="宋体" w:hint="eastAsia"/>
        </w:rPr>
        <w:t>）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脉率测量范围：</w:t>
      </w:r>
      <w:r w:rsidRPr="00F74115">
        <w:rPr>
          <w:rFonts w:ascii="宋体" w:hAnsi="宋体" w:hint="eastAsia"/>
          <w:kern w:val="0"/>
          <w:szCs w:val="21"/>
        </w:rPr>
        <w:t>40</w:t>
      </w:r>
      <w:r w:rsidRPr="00F74115">
        <w:rPr>
          <w:rFonts w:ascii="宋体" w:hAnsi="宋体"/>
          <w:kern w:val="0"/>
          <w:szCs w:val="21"/>
        </w:rPr>
        <w:t xml:space="preserve"> </w:t>
      </w:r>
      <w:r w:rsidRPr="00F74115">
        <w:rPr>
          <w:rFonts w:ascii="宋体" w:hAnsi="宋体" w:hint="eastAsia"/>
          <w:kern w:val="0"/>
          <w:szCs w:val="21"/>
        </w:rPr>
        <w:t>bpm~240</w:t>
      </w:r>
      <w:r w:rsidRPr="00F74115">
        <w:rPr>
          <w:rFonts w:ascii="宋体" w:hAnsi="宋体"/>
          <w:kern w:val="0"/>
          <w:szCs w:val="21"/>
        </w:rPr>
        <w:t xml:space="preserve"> </w:t>
      </w:r>
      <w:r w:rsidRPr="00F74115">
        <w:rPr>
          <w:rFonts w:ascii="宋体" w:hAnsi="宋体" w:hint="eastAsia"/>
          <w:kern w:val="0"/>
          <w:szCs w:val="21"/>
        </w:rPr>
        <w:t>bpm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过压保护：当血压测量压力值超过</w:t>
      </w:r>
      <w:r w:rsidRPr="00F74115">
        <w:rPr>
          <w:rFonts w:ascii="宋体" w:hAnsi="宋体" w:hint="eastAsia"/>
          <w:kern w:val="0"/>
          <w:szCs w:val="21"/>
        </w:rPr>
        <w:t>297mm</w:t>
      </w:r>
      <w:r w:rsidRPr="00F74115">
        <w:rPr>
          <w:rFonts w:ascii="宋体" w:hAnsi="宋体"/>
          <w:kern w:val="0"/>
          <w:szCs w:val="21"/>
        </w:rPr>
        <w:t>H</w:t>
      </w:r>
      <w:r w:rsidRPr="00F74115">
        <w:rPr>
          <w:rFonts w:ascii="宋体" w:hAnsi="宋体" w:hint="eastAsia"/>
          <w:kern w:val="0"/>
          <w:szCs w:val="21"/>
        </w:rPr>
        <w:t>g</w:t>
      </w:r>
      <w:r w:rsidRPr="00F74115">
        <w:rPr>
          <w:rFonts w:ascii="宋体" w:hAnsi="宋体" w:hint="eastAsia"/>
          <w:kern w:val="0"/>
          <w:szCs w:val="21"/>
        </w:rPr>
        <w:t>±</w:t>
      </w:r>
      <w:r w:rsidRPr="00F74115">
        <w:rPr>
          <w:rFonts w:ascii="宋体" w:hAnsi="宋体" w:hint="eastAsia"/>
          <w:kern w:val="0"/>
          <w:szCs w:val="21"/>
        </w:rPr>
        <w:t>3mmHg</w:t>
      </w:r>
      <w:r w:rsidRPr="00F74115">
        <w:rPr>
          <w:rFonts w:ascii="宋体" w:hAnsi="宋体" w:hint="eastAsia"/>
          <w:kern w:val="0"/>
          <w:szCs w:val="21"/>
        </w:rPr>
        <w:t>时，开启过压保护</w:t>
      </w:r>
      <w:r w:rsidRPr="00F74115">
        <w:rPr>
          <w:rFonts w:ascii="宋体" w:hAnsi="宋体" w:hint="eastAsia"/>
          <w:kern w:val="0"/>
          <w:szCs w:val="21"/>
        </w:rPr>
        <w:t xml:space="preserve"> 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监测时长：</w:t>
      </w:r>
      <w:r w:rsidRPr="00F74115">
        <w:rPr>
          <w:rFonts w:ascii="宋体" w:hAnsi="宋体" w:hint="eastAsia"/>
          <w:kern w:val="0"/>
          <w:szCs w:val="21"/>
        </w:rPr>
        <w:t>24</w:t>
      </w:r>
      <w:r w:rsidRPr="00F74115">
        <w:rPr>
          <w:rFonts w:ascii="宋体" w:hAnsi="宋体" w:hint="eastAsia"/>
          <w:kern w:val="0"/>
          <w:szCs w:val="21"/>
        </w:rPr>
        <w:t>小时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监测间隔：</w:t>
      </w:r>
      <w:r w:rsidRPr="00F74115">
        <w:rPr>
          <w:rFonts w:ascii="宋体" w:hAnsi="宋体" w:hint="eastAsia"/>
          <w:kern w:val="0"/>
          <w:szCs w:val="21"/>
        </w:rPr>
        <w:t>5</w:t>
      </w:r>
      <w:r w:rsidRPr="00F74115">
        <w:rPr>
          <w:rFonts w:ascii="宋体" w:hAnsi="宋体" w:hint="eastAsia"/>
          <w:kern w:val="0"/>
          <w:szCs w:val="21"/>
        </w:rPr>
        <w:t>分钟、</w:t>
      </w:r>
      <w:r w:rsidRPr="00F74115">
        <w:rPr>
          <w:rFonts w:ascii="宋体" w:hAnsi="宋体" w:hint="eastAsia"/>
          <w:kern w:val="0"/>
          <w:szCs w:val="21"/>
        </w:rPr>
        <w:t>10</w:t>
      </w:r>
      <w:r w:rsidRPr="00F74115">
        <w:rPr>
          <w:rFonts w:ascii="宋体" w:hAnsi="宋体" w:hint="eastAsia"/>
          <w:kern w:val="0"/>
          <w:szCs w:val="21"/>
        </w:rPr>
        <w:t>分钟、</w:t>
      </w:r>
      <w:r w:rsidRPr="00F74115">
        <w:rPr>
          <w:rFonts w:ascii="宋体" w:hAnsi="宋体" w:hint="eastAsia"/>
          <w:kern w:val="0"/>
          <w:szCs w:val="21"/>
        </w:rPr>
        <w:t>15</w:t>
      </w:r>
      <w:r w:rsidRPr="00F74115">
        <w:rPr>
          <w:rFonts w:ascii="宋体" w:hAnsi="宋体" w:hint="eastAsia"/>
          <w:kern w:val="0"/>
          <w:szCs w:val="21"/>
        </w:rPr>
        <w:t>分钟、</w:t>
      </w:r>
      <w:r w:rsidRPr="00F74115">
        <w:rPr>
          <w:rFonts w:ascii="宋体" w:hAnsi="宋体" w:hint="eastAsia"/>
          <w:kern w:val="0"/>
          <w:szCs w:val="21"/>
        </w:rPr>
        <w:t>20</w:t>
      </w:r>
      <w:r w:rsidRPr="00F74115">
        <w:rPr>
          <w:rFonts w:ascii="宋体" w:hAnsi="宋体" w:hint="eastAsia"/>
          <w:kern w:val="0"/>
          <w:szCs w:val="21"/>
        </w:rPr>
        <w:t>分钟、</w:t>
      </w:r>
      <w:r w:rsidRPr="00F74115">
        <w:rPr>
          <w:rFonts w:ascii="宋体" w:hAnsi="宋体" w:hint="eastAsia"/>
          <w:kern w:val="0"/>
          <w:szCs w:val="21"/>
        </w:rPr>
        <w:t>30</w:t>
      </w:r>
      <w:r w:rsidRPr="00F74115">
        <w:rPr>
          <w:rFonts w:ascii="宋体" w:hAnsi="宋体" w:hint="eastAsia"/>
          <w:kern w:val="0"/>
          <w:szCs w:val="21"/>
        </w:rPr>
        <w:t>分钟、</w:t>
      </w:r>
      <w:r w:rsidRPr="00F74115">
        <w:rPr>
          <w:rFonts w:ascii="宋体" w:hAnsi="宋体" w:hint="eastAsia"/>
          <w:kern w:val="0"/>
          <w:szCs w:val="21"/>
        </w:rPr>
        <w:t>45</w:t>
      </w:r>
      <w:r w:rsidRPr="00F74115">
        <w:rPr>
          <w:rFonts w:ascii="宋体" w:hAnsi="宋体" w:hint="eastAsia"/>
          <w:kern w:val="0"/>
          <w:szCs w:val="21"/>
        </w:rPr>
        <w:t>分钟、</w:t>
      </w:r>
      <w:r w:rsidRPr="00F74115">
        <w:rPr>
          <w:rFonts w:ascii="宋体" w:hAnsi="宋体" w:hint="eastAsia"/>
          <w:kern w:val="0"/>
          <w:szCs w:val="21"/>
        </w:rPr>
        <w:t>60</w:t>
      </w:r>
      <w:r w:rsidRPr="00F74115">
        <w:rPr>
          <w:rFonts w:ascii="宋体" w:hAnsi="宋体" w:hint="eastAsia"/>
          <w:kern w:val="0"/>
          <w:szCs w:val="21"/>
        </w:rPr>
        <w:t>分钟、</w:t>
      </w:r>
      <w:r w:rsidRPr="00F74115">
        <w:rPr>
          <w:rFonts w:ascii="宋体" w:hAnsi="宋体" w:hint="eastAsia"/>
          <w:kern w:val="0"/>
          <w:szCs w:val="21"/>
        </w:rPr>
        <w:t>90</w:t>
      </w:r>
      <w:r w:rsidRPr="00F74115">
        <w:rPr>
          <w:rFonts w:ascii="宋体" w:hAnsi="宋体" w:hint="eastAsia"/>
          <w:kern w:val="0"/>
          <w:szCs w:val="21"/>
        </w:rPr>
        <w:t>分钟、</w:t>
      </w:r>
      <w:r w:rsidRPr="00F74115">
        <w:rPr>
          <w:rFonts w:ascii="宋体" w:hAnsi="宋体" w:hint="eastAsia"/>
          <w:kern w:val="0"/>
          <w:szCs w:val="21"/>
        </w:rPr>
        <w:t>120</w:t>
      </w:r>
      <w:r w:rsidRPr="00F74115">
        <w:rPr>
          <w:rFonts w:ascii="宋体" w:hAnsi="宋体" w:hint="eastAsia"/>
          <w:kern w:val="0"/>
          <w:szCs w:val="21"/>
        </w:rPr>
        <w:t>分钟</w:t>
      </w:r>
    </w:p>
    <w:p w:rsidR="00BD7B51" w:rsidRPr="00F74115" w:rsidRDefault="00AB3C99">
      <w:pPr>
        <w:numPr>
          <w:ilvl w:val="0"/>
          <w:numId w:val="3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安全系统：最大充气气压为</w:t>
      </w:r>
      <w:r w:rsidRPr="00F74115">
        <w:rPr>
          <w:rFonts w:ascii="宋体" w:hAnsi="宋体" w:hint="eastAsia"/>
          <w:kern w:val="0"/>
          <w:szCs w:val="21"/>
        </w:rPr>
        <w:t>300</w:t>
      </w:r>
      <w:r w:rsidRPr="00F74115">
        <w:rPr>
          <w:rFonts w:ascii="宋体" w:hAnsi="宋体"/>
          <w:kern w:val="0"/>
          <w:szCs w:val="21"/>
        </w:rPr>
        <w:t xml:space="preserve"> </w:t>
      </w:r>
      <w:r w:rsidRPr="00F74115">
        <w:rPr>
          <w:rFonts w:ascii="宋体" w:hAnsi="宋体" w:hint="eastAsia"/>
          <w:kern w:val="0"/>
          <w:szCs w:val="21"/>
        </w:rPr>
        <w:t>mm</w:t>
      </w:r>
      <w:r w:rsidRPr="00F74115">
        <w:rPr>
          <w:rFonts w:ascii="宋体" w:hAnsi="宋体"/>
          <w:kern w:val="0"/>
          <w:szCs w:val="21"/>
        </w:rPr>
        <w:t>H</w:t>
      </w:r>
      <w:r w:rsidRPr="00F74115">
        <w:rPr>
          <w:rFonts w:ascii="宋体" w:hAnsi="宋体" w:hint="eastAsia"/>
          <w:kern w:val="0"/>
          <w:szCs w:val="21"/>
        </w:rPr>
        <w:t>g</w:t>
      </w:r>
      <w:r w:rsidRPr="00F74115">
        <w:rPr>
          <w:rFonts w:ascii="宋体" w:hAnsi="宋体" w:hint="eastAsia"/>
          <w:kern w:val="0"/>
          <w:szCs w:val="21"/>
        </w:rPr>
        <w:t>，最大测量时常为</w:t>
      </w:r>
      <w:r w:rsidRPr="00F74115">
        <w:rPr>
          <w:rFonts w:ascii="宋体" w:hAnsi="宋体" w:hint="eastAsia"/>
          <w:kern w:val="0"/>
          <w:szCs w:val="21"/>
        </w:rPr>
        <w:t>120</w:t>
      </w:r>
      <w:r w:rsidRPr="00F74115">
        <w:rPr>
          <w:rFonts w:ascii="宋体" w:hAnsi="宋体"/>
          <w:kern w:val="0"/>
          <w:szCs w:val="21"/>
        </w:rPr>
        <w:t xml:space="preserve"> </w:t>
      </w:r>
      <w:r w:rsidRPr="00F74115">
        <w:rPr>
          <w:rFonts w:ascii="宋体" w:hAnsi="宋体" w:hint="eastAsia"/>
          <w:kern w:val="0"/>
          <w:szCs w:val="21"/>
        </w:rPr>
        <w:t>s</w:t>
      </w:r>
    </w:p>
    <w:p w:rsidR="00BD7B51" w:rsidRPr="00F74115" w:rsidRDefault="00BD7B51">
      <w:pPr>
        <w:spacing w:line="276" w:lineRule="auto"/>
        <w:rPr>
          <w:rFonts w:ascii="宋体" w:hAnsi="宋体"/>
          <w:kern w:val="0"/>
          <w:szCs w:val="21"/>
        </w:rPr>
      </w:pPr>
    </w:p>
    <w:p w:rsidR="00BD7B51" w:rsidRPr="00F74115" w:rsidRDefault="00AB3C99">
      <w:p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三、分析软件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能够自动生成解释性总结，提供诊断术语库，方便医生快速编写诊断结论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具有智能检索功能，支持对病例进行快速查找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可自动删除已读取数据，防止病人数据混淆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具有数据表、统计表、直方图、饼图、昼夜节律图等分析工具，能够更加直观的分析数据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支持</w:t>
      </w:r>
      <w:r w:rsidRPr="00F74115">
        <w:rPr>
          <w:rFonts w:ascii="宋体" w:hAnsi="宋体" w:hint="eastAsia"/>
        </w:rPr>
        <w:t>平均压、测量比较功能、</w:t>
      </w:r>
      <w:r w:rsidRPr="00F74115">
        <w:rPr>
          <w:rFonts w:ascii="宋体" w:hAnsi="宋体" w:hint="eastAsia"/>
          <w:kern w:val="0"/>
          <w:szCs w:val="21"/>
        </w:rPr>
        <w:t>脉压分析、动态动脉硬化指数分析、晨峰血压分析、白大衣分析，多种分析功能辅助医生分析诊断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相关图分析：可查看收缩压和舒张压相关性，查看全部和部分相关图，数据范围可支持总体、白天、夜间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提供病人信息、管理列表、报告内容自定义配置，灵活的配置满足多样化的需求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数据管理和报告打印：用户可以编辑、存储、打印病人的血压、数据表、直方图、饼图、昼夜节律图等信息</w:t>
      </w:r>
    </w:p>
    <w:p w:rsidR="00BD7B51" w:rsidRPr="00F74115" w:rsidRDefault="00AB3C99">
      <w:pPr>
        <w:numPr>
          <w:ilvl w:val="0"/>
          <w:numId w:val="4"/>
        </w:numPr>
        <w:spacing w:line="276" w:lineRule="auto"/>
        <w:rPr>
          <w:rFonts w:ascii="宋体" w:hAnsi="宋体"/>
          <w:kern w:val="0"/>
          <w:szCs w:val="21"/>
          <w:lang w:bidi="ar"/>
        </w:rPr>
      </w:pPr>
      <w:r w:rsidRPr="00F74115">
        <w:rPr>
          <w:rFonts w:ascii="宋体" w:hAnsi="宋体" w:hint="eastAsia"/>
          <w:kern w:val="0"/>
          <w:szCs w:val="21"/>
          <w:lang w:bidi="ar"/>
        </w:rPr>
        <w:t>支持与同品牌信息化系统集成，可实现数据传输功能</w:t>
      </w:r>
    </w:p>
    <w:p w:rsidR="00BD7B51" w:rsidRPr="00F74115" w:rsidRDefault="00BD7B51">
      <w:pPr>
        <w:spacing w:line="276" w:lineRule="auto"/>
        <w:rPr>
          <w:rFonts w:ascii="宋体" w:hAnsi="宋体"/>
          <w:kern w:val="0"/>
          <w:szCs w:val="21"/>
        </w:rPr>
      </w:pPr>
    </w:p>
    <w:p w:rsidR="00BD7B51" w:rsidRPr="00F74115" w:rsidRDefault="00AB3C99">
      <w:pPr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 w:hint="eastAsia"/>
          <w:kern w:val="0"/>
          <w:szCs w:val="21"/>
        </w:rPr>
        <w:t>四、</w:t>
      </w:r>
      <w:r w:rsidRPr="00F74115">
        <w:rPr>
          <w:rFonts w:ascii="宋体" w:hAnsi="宋体"/>
          <w:kern w:val="0"/>
          <w:szCs w:val="21"/>
        </w:rPr>
        <w:t>产品认证</w:t>
      </w:r>
      <w:r w:rsidRPr="00F74115">
        <w:rPr>
          <w:rFonts w:ascii="宋体" w:hAnsi="宋体"/>
          <w:kern w:val="0"/>
          <w:szCs w:val="21"/>
        </w:rPr>
        <w:t>：</w:t>
      </w:r>
    </w:p>
    <w:p w:rsidR="00BD7B51" w:rsidRPr="00F74115" w:rsidRDefault="00AB3C99">
      <w:pPr>
        <w:numPr>
          <w:ilvl w:val="0"/>
          <w:numId w:val="5"/>
        </w:numPr>
        <w:tabs>
          <w:tab w:val="left" w:pos="360"/>
          <w:tab w:val="left" w:pos="900"/>
        </w:tabs>
        <w:spacing w:line="276" w:lineRule="auto"/>
        <w:rPr>
          <w:rFonts w:ascii="宋体" w:hAnsi="宋体"/>
          <w:kern w:val="0"/>
          <w:szCs w:val="21"/>
        </w:rPr>
      </w:pPr>
      <w:r w:rsidRPr="00F74115">
        <w:rPr>
          <w:rFonts w:ascii="宋体" w:hAnsi="宋体"/>
        </w:rPr>
        <w:t>产品通过</w:t>
      </w:r>
      <w:r w:rsidRPr="00F74115">
        <w:rPr>
          <w:rFonts w:ascii="宋体" w:hAnsi="宋体"/>
        </w:rPr>
        <w:t>CE</w:t>
      </w:r>
      <w:r w:rsidRPr="00F74115">
        <w:rPr>
          <w:rFonts w:ascii="宋体" w:hAnsi="宋体"/>
        </w:rPr>
        <w:t>认证</w:t>
      </w:r>
    </w:p>
    <w:p w:rsidR="00BD7B51" w:rsidRPr="00F74115" w:rsidRDefault="00AB3C99">
      <w:pPr>
        <w:numPr>
          <w:ilvl w:val="0"/>
          <w:numId w:val="5"/>
        </w:numPr>
        <w:tabs>
          <w:tab w:val="left" w:pos="360"/>
          <w:tab w:val="left" w:pos="900"/>
        </w:tabs>
        <w:rPr>
          <w:rFonts w:ascii="宋体" w:hAnsi="宋体"/>
        </w:rPr>
      </w:pPr>
      <w:r w:rsidRPr="00F74115">
        <w:rPr>
          <w:rFonts w:ascii="宋体" w:hAnsi="宋体" w:hint="eastAsia"/>
        </w:rPr>
        <w:t>产品通过</w:t>
      </w:r>
      <w:r w:rsidRPr="00F74115">
        <w:rPr>
          <w:rFonts w:ascii="宋体" w:hAnsi="宋体" w:hint="eastAsia"/>
        </w:rPr>
        <w:t>A</w:t>
      </w:r>
      <w:r w:rsidRPr="00F74115">
        <w:rPr>
          <w:rFonts w:ascii="宋体" w:hAnsi="宋体"/>
        </w:rPr>
        <w:t>NSI</w:t>
      </w:r>
      <w:r w:rsidRPr="00F74115">
        <w:rPr>
          <w:rFonts w:ascii="宋体" w:hAnsi="宋体" w:hint="eastAsia"/>
        </w:rPr>
        <w:t>/</w:t>
      </w:r>
      <w:r w:rsidRPr="00F74115">
        <w:rPr>
          <w:rFonts w:ascii="宋体" w:hAnsi="宋体"/>
        </w:rPr>
        <w:t>AAMI</w:t>
      </w:r>
      <w:r w:rsidRPr="00F74115">
        <w:rPr>
          <w:rFonts w:ascii="宋体" w:hAnsi="宋体" w:hint="eastAsia"/>
        </w:rPr>
        <w:t>标准要求</w:t>
      </w:r>
    </w:p>
    <w:sectPr w:rsidR="00BD7B51" w:rsidRPr="00F74115">
      <w:pgSz w:w="11906" w:h="16838"/>
      <w:pgMar w:top="1134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99" w:rsidRDefault="00AB3C99" w:rsidP="00F74115">
      <w:r>
        <w:separator/>
      </w:r>
    </w:p>
  </w:endnote>
  <w:endnote w:type="continuationSeparator" w:id="0">
    <w:p w:rsidR="00AB3C99" w:rsidRDefault="00AB3C99" w:rsidP="00F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99" w:rsidRDefault="00AB3C99" w:rsidP="00F74115">
      <w:r>
        <w:separator/>
      </w:r>
    </w:p>
  </w:footnote>
  <w:footnote w:type="continuationSeparator" w:id="0">
    <w:p w:rsidR="00AB3C99" w:rsidRDefault="00AB3C99" w:rsidP="00F7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2C54"/>
    <w:multiLevelType w:val="multilevel"/>
    <w:tmpl w:val="27912C5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6716E1"/>
    <w:multiLevelType w:val="multilevel"/>
    <w:tmpl w:val="3F6716E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F81A5B"/>
    <w:multiLevelType w:val="multilevel"/>
    <w:tmpl w:val="62F81A5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CF7573"/>
    <w:multiLevelType w:val="multilevel"/>
    <w:tmpl w:val="69CF757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892723"/>
    <w:multiLevelType w:val="multilevel"/>
    <w:tmpl w:val="73892723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B51"/>
    <w:rsid w:val="007A3396"/>
    <w:rsid w:val="00AB3C99"/>
    <w:rsid w:val="00BD7B51"/>
    <w:rsid w:val="00F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E73C6"/>
  <w15:docId w15:val="{8D677C8D-A89E-4123-825A-8A9C8925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customStyle="1" w:styleId="a4">
    <w:name w:val="批注框文本 字符"/>
    <w:link w:val="a5"/>
    <w:semiHidden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link w:val="a7"/>
    <w:rPr>
      <w:rFonts w:ascii="Times New Roman" w:hAnsi="Times New Roman"/>
      <w:kern w:val="2"/>
      <w:sz w:val="18"/>
      <w:szCs w:val="18"/>
    </w:rPr>
  </w:style>
  <w:style w:type="character" w:customStyle="1" w:styleId="a8">
    <w:name w:val="批注文字 字符"/>
    <w:link w:val="a9"/>
    <w:semiHidden/>
    <w:rPr>
      <w:rFonts w:ascii="Times New Roman" w:hAnsi="Times New Roman"/>
      <w:kern w:val="2"/>
      <w:sz w:val="21"/>
    </w:rPr>
  </w:style>
  <w:style w:type="character" w:customStyle="1" w:styleId="aa">
    <w:name w:val="批注主题 字符"/>
    <w:link w:val="ab"/>
    <w:semiHidden/>
    <w:rPr>
      <w:rFonts w:ascii="Times New Roman" w:hAnsi="Times New Roman"/>
      <w:b/>
      <w:bCs/>
      <w:kern w:val="2"/>
      <w:sz w:val="21"/>
    </w:rPr>
  </w:style>
  <w:style w:type="character" w:customStyle="1" w:styleId="ac">
    <w:name w:val="页眉 字符"/>
    <w:link w:val="ad"/>
    <w:rPr>
      <w:rFonts w:ascii="Times New Roman" w:hAnsi="Times New Roman"/>
      <w:kern w:val="2"/>
      <w:sz w:val="18"/>
      <w:szCs w:val="18"/>
    </w:rPr>
  </w:style>
  <w:style w:type="paragraph" w:styleId="ab">
    <w:name w:val="annotation subject"/>
    <w:basedOn w:val="a9"/>
    <w:link w:val="aa"/>
    <w:rPr>
      <w:b/>
      <w:bCs/>
    </w:rPr>
  </w:style>
  <w:style w:type="paragraph" w:styleId="ad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styleId="a9">
    <w:name w:val="annotation text"/>
    <w:basedOn w:val="a"/>
    <w:link w:val="a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AutoBVT</cp:lastModifiedBy>
  <cp:revision>2</cp:revision>
  <dcterms:created xsi:type="dcterms:W3CDTF">2025-02-17T07:21:00Z</dcterms:created>
  <dcterms:modified xsi:type="dcterms:W3CDTF">2025-02-17T07:22:00Z</dcterms:modified>
</cp:coreProperties>
</file>