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C7FD1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招标参数</w:t>
      </w:r>
    </w:p>
    <w:p w14:paraId="0EB85F74">
      <w:pPr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一、整机配置</w:t>
      </w:r>
    </w:p>
    <w:p w14:paraId="17626058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</w:t>
      </w:r>
      <w:r>
        <w:rPr>
          <w:rFonts w:hint="eastAsia" w:ascii="宋体" w:hAnsi="宋体"/>
          <w:bCs/>
          <w:color w:val="000000"/>
          <w:sz w:val="24"/>
        </w:rPr>
        <w:t>、屏幕尺寸不小于10英寸，支持全屏多点触控，不接受外接智能平板。</w:t>
      </w:r>
    </w:p>
    <w:p w14:paraId="2CCE1537">
      <w:pPr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1.2、高清分辨率，显示像素不小于1920*1200。</w:t>
      </w:r>
    </w:p>
    <w:p w14:paraId="75D81C75">
      <w:pPr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4"/>
        </w:rPr>
        <w:t>、无线传输：蓝牙4.2，</w:t>
      </w:r>
      <w:r>
        <w:rPr>
          <w:rFonts w:ascii="宋体" w:hAnsi="宋体"/>
          <w:bCs/>
          <w:color w:val="000000"/>
          <w:sz w:val="24"/>
        </w:rPr>
        <w:t>无线Wi-Fi支持2.4GHz/5GHz双频</w:t>
      </w:r>
      <w:r>
        <w:rPr>
          <w:rFonts w:hint="eastAsia" w:ascii="宋体" w:hAnsi="宋体"/>
          <w:bCs/>
          <w:color w:val="000000"/>
          <w:sz w:val="24"/>
        </w:rPr>
        <w:t>段，WiFi协议支持802.11a/b/g/n/ac。</w:t>
      </w:r>
    </w:p>
    <w:p w14:paraId="58620C50">
      <w:pPr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</w:rPr>
        <w:t>▲</w:t>
      </w:r>
      <w:r>
        <w:rPr>
          <w:rFonts w:hint="eastAsia" w:ascii="宋体" w:hAnsi="宋体"/>
          <w:bCs/>
          <w:color w:val="000000"/>
          <w:sz w:val="24"/>
        </w:rPr>
        <w:t>移动通信：内置4g模块，支持双卡双待，不接受外挂4</w:t>
      </w:r>
      <w:r>
        <w:rPr>
          <w:rFonts w:ascii="宋体" w:hAnsi="宋体"/>
          <w:bCs/>
          <w:color w:val="000000"/>
          <w:sz w:val="24"/>
        </w:rPr>
        <w:t>G</w:t>
      </w:r>
      <w:r>
        <w:rPr>
          <w:rFonts w:hint="eastAsia" w:ascii="宋体" w:hAnsi="宋体"/>
          <w:bCs/>
          <w:color w:val="000000"/>
          <w:sz w:val="24"/>
        </w:rPr>
        <w:t>模块。（提供证明文件）</w:t>
      </w:r>
    </w:p>
    <w:p w14:paraId="51A6864E">
      <w:pPr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</w:rPr>
        <w:t>▲</w:t>
      </w:r>
      <w:r>
        <w:rPr>
          <w:rFonts w:hint="eastAsia" w:ascii="宋体" w:hAnsi="宋体"/>
          <w:bCs/>
          <w:color w:val="000000"/>
          <w:sz w:val="24"/>
        </w:rPr>
        <w:t>内置传感器：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摄像头、</w:t>
      </w:r>
      <w:r>
        <w:rPr>
          <w:rFonts w:hint="eastAsia" w:ascii="宋体" w:hAnsi="宋体"/>
          <w:bCs/>
          <w:color w:val="000000"/>
          <w:sz w:val="24"/>
        </w:rPr>
        <w:t>NFC近场通信、红外条码扫描仪。（提供证明文件）</w:t>
      </w:r>
    </w:p>
    <w:p w14:paraId="383C2539">
      <w:pPr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1.6、机器轻巧便携，重量≤1.5kg。</w:t>
      </w:r>
    </w:p>
    <w:p w14:paraId="1E341E76">
      <w:pPr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1.7、整机配置标准化台车，满足病房巡检。</w:t>
      </w:r>
    </w:p>
    <w:p w14:paraId="2F937B49">
      <w:pPr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二、硬件参数</w:t>
      </w:r>
    </w:p>
    <w:p w14:paraId="7282D58D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2.1、导联模式：9/12导联同步采</w:t>
      </w:r>
      <w:r>
        <w:rPr>
          <w:rFonts w:hint="eastAsia" w:ascii="宋体" w:hAnsi="宋体" w:eastAsia="宋体"/>
          <w:color w:val="000000"/>
          <w:sz w:val="24"/>
        </w:rPr>
        <w:t>集，支持wilson和cabrera两种导联</w:t>
      </w:r>
      <w:r>
        <w:rPr>
          <w:rFonts w:hint="eastAsia" w:ascii="宋体" w:hAnsi="宋体"/>
          <w:color w:val="000000"/>
          <w:sz w:val="24"/>
        </w:rPr>
        <w:t>体系。</w:t>
      </w:r>
    </w:p>
    <w:p w14:paraId="247314C4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2.2、输入阻抗：≥100MΩ。（10Hz）</w:t>
      </w:r>
    </w:p>
    <w:p w14:paraId="358287AE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2.3、</w:t>
      </w:r>
      <w:r>
        <w:rPr>
          <w:rFonts w:hint="eastAsia" w:ascii="微软雅黑" w:hAnsi="微软雅黑" w:eastAsia="微软雅黑"/>
        </w:rPr>
        <w:t>▲</w:t>
      </w:r>
      <w:r>
        <w:rPr>
          <w:rFonts w:hint="eastAsia" w:ascii="宋体" w:hAnsi="宋体"/>
          <w:color w:val="000000"/>
          <w:sz w:val="24"/>
        </w:rPr>
        <w:t>频率响应：0.01z~3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0Hz，-3dB。</w:t>
      </w:r>
      <w:r>
        <w:rPr>
          <w:rFonts w:hint="eastAsia" w:ascii="宋体" w:hAnsi="宋体"/>
          <w:bCs/>
          <w:color w:val="000000"/>
          <w:sz w:val="24"/>
        </w:rPr>
        <w:t>（提供证明文件）</w:t>
      </w:r>
    </w:p>
    <w:p w14:paraId="4F201180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2.4、定标电压：1mV±2%。</w:t>
      </w:r>
    </w:p>
    <w:p w14:paraId="1BF26265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2.5、</w:t>
      </w:r>
      <w:r>
        <w:rPr>
          <w:rFonts w:hint="eastAsia" w:ascii="微软雅黑" w:hAnsi="微软雅黑" w:eastAsia="微软雅黑"/>
        </w:rPr>
        <w:t>▲</w:t>
      </w:r>
      <w:r>
        <w:rPr>
          <w:rFonts w:hint="eastAsia" w:ascii="宋体" w:hAnsi="宋体"/>
          <w:color w:val="000000"/>
          <w:sz w:val="24"/>
        </w:rPr>
        <w:t>耐极化电压：≥±900mV（±5%）。</w:t>
      </w:r>
      <w:r>
        <w:rPr>
          <w:rFonts w:hint="eastAsia" w:ascii="宋体" w:hAnsi="宋体"/>
          <w:bCs/>
          <w:color w:val="000000"/>
          <w:sz w:val="24"/>
        </w:rPr>
        <w:t>（提供证明文件）</w:t>
      </w:r>
    </w:p>
    <w:p w14:paraId="6AFC80B3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2.6、内部噪声：≤12.5µVp-p。</w:t>
      </w:r>
    </w:p>
    <w:p w14:paraId="0B94F2E9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2.7、时间常数：≥5s。</w:t>
      </w:r>
    </w:p>
    <w:p w14:paraId="3838758D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2.8、▲共模抑制比：≥123dB（AC 滤波器关闭）；≥140dB（AC 滤波器开启）</w:t>
      </w:r>
    </w:p>
    <w:p w14:paraId="3FAD8C1A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2.9、除颤保护：具有抗除颤电击保护功能。</w:t>
      </w:r>
    </w:p>
    <w:p w14:paraId="48431F55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2.10、A/D转换：≥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</w:rPr>
        <w:t>24 位。</w:t>
      </w:r>
    </w:p>
    <w:p w14:paraId="76127A55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2.11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微软雅黑" w:hAnsi="微软雅黑" w:eastAsia="微软雅黑"/>
        </w:rPr>
        <w:t>▲</w:t>
      </w:r>
      <w:r>
        <w:rPr>
          <w:rFonts w:hint="eastAsia" w:ascii="宋体" w:hAnsi="宋体"/>
          <w:color w:val="000000"/>
          <w:sz w:val="24"/>
        </w:rPr>
        <w:t>心电波形采样率：≥60,000 Hz，每导联</w:t>
      </w:r>
      <w:r>
        <w:rPr>
          <w:rFonts w:hint="eastAsia" w:ascii="宋体" w:hAnsi="宋体"/>
          <w:color w:val="000000"/>
          <w:sz w:val="24"/>
          <w:lang w:eastAsia="zh-CN"/>
        </w:rPr>
        <w:t>。（提供证明文件）</w:t>
      </w:r>
    </w:p>
    <w:p w14:paraId="4257DAC2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2.12、</w:t>
      </w:r>
      <w:r>
        <w:rPr>
          <w:rFonts w:hint="eastAsia" w:ascii="宋体" w:hAnsi="宋体"/>
          <w:color w:val="000000"/>
          <w:kern w:val="0"/>
          <w:sz w:val="24"/>
        </w:rPr>
        <w:t>灵敏度/增益：（1.25 mm/mV，2.5 mm/mV，5 mm/mV，10 mm/mV，20 mm/mV, 10/5 mm/mV，AGC）±5%。</w:t>
      </w:r>
    </w:p>
    <w:p w14:paraId="495B5A2C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2.13、</w:t>
      </w:r>
      <w:r>
        <w:rPr>
          <w:rFonts w:hint="eastAsia" w:ascii="微软雅黑" w:hAnsi="微软雅黑" w:eastAsia="微软雅黑"/>
        </w:rPr>
        <w:t>▲</w:t>
      </w:r>
      <w:r>
        <w:rPr>
          <w:rFonts w:hint="eastAsia" w:ascii="宋体" w:hAnsi="宋体"/>
          <w:color w:val="000000"/>
          <w:kern w:val="0"/>
          <w:sz w:val="24"/>
        </w:rPr>
        <w:t>设备内置存储器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≥32</w:t>
      </w:r>
      <w:r>
        <w:rPr>
          <w:rFonts w:hint="eastAsia" w:ascii="宋体" w:hAnsi="宋体"/>
          <w:bCs/>
          <w:color w:val="000000"/>
          <w:sz w:val="24"/>
        </w:rPr>
        <w:t>GB内存</w:t>
      </w:r>
      <w:r>
        <w:rPr>
          <w:rFonts w:hint="eastAsia" w:ascii="宋体" w:hAnsi="宋体"/>
          <w:color w:val="000000"/>
          <w:sz w:val="24"/>
        </w:rPr>
        <w:t>。</w:t>
      </w:r>
    </w:p>
    <w:p w14:paraId="76BB0F9F">
      <w:pPr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三、软件功能</w:t>
      </w:r>
    </w:p>
    <w:p w14:paraId="457F915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3.1、Android操作系统，友好的用户界面，灵活方便的操作。</w:t>
      </w:r>
    </w:p>
    <w:p w14:paraId="6E06B99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3.2、支持3x3、6+3、9x1、3x4+1R、6x2+1R、12x1、3x5+1R、6+9、15x1、6x3+1R、18x1等心电波形显示。</w:t>
      </w:r>
    </w:p>
    <w:p w14:paraId="51329E3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、具备导联脱落检测功能；支持各种异常的友好提示。</w:t>
      </w:r>
    </w:p>
    <w:p w14:paraId="0B6FB93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3.4、支持采集波形质量颜色指示</w:t>
      </w:r>
      <w:r>
        <w:rPr>
          <w:rFonts w:hint="eastAsia" w:ascii="宋体" w:hAnsi="宋体"/>
          <w:sz w:val="24"/>
          <w:lang w:eastAsia="zh-CN"/>
        </w:rPr>
        <w:t>。</w:t>
      </w:r>
    </w:p>
    <w:p w14:paraId="69FCE1F9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微软雅黑" w:hAnsi="微软雅黑" w:eastAsia="微软雅黑"/>
        </w:rPr>
        <w:t>▲</w:t>
      </w:r>
      <w:r>
        <w:rPr>
          <w:rFonts w:hint="eastAsia" w:ascii="宋体" w:hAnsi="宋体"/>
          <w:sz w:val="24"/>
        </w:rPr>
        <w:t>支持高级功能：药物试验，心向量，心率变异，晚电位等高级功能。</w:t>
      </w:r>
    </w:p>
    <w:p w14:paraId="05102222">
      <w:pPr>
        <w:rPr>
          <w:rFonts w:ascii="宋体" w:hAnsi="宋体"/>
          <w:sz w:val="24"/>
        </w:rPr>
      </w:pPr>
    </w:p>
    <w:p w14:paraId="3222A85E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3.6</w:t>
      </w:r>
      <w:r>
        <w:rPr>
          <w:rFonts w:hint="eastAsia" w:ascii="宋体" w:hAnsi="宋体"/>
          <w:sz w:val="24"/>
        </w:rPr>
        <w:t>、支持多种节律采集方式如：实时采集、单节律采样、多节律采样等，支持节律导联自定义选择。</w:t>
      </w:r>
    </w:p>
    <w:p w14:paraId="07407D4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、支持波形预览和报告预览；可USB外接打印机或WIFI连接打印机，通过A4纸打印心电波形和报告。</w:t>
      </w:r>
    </w:p>
    <w:p w14:paraId="72DC88E5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.8、支持多种在线诊断工具，可通过放大波形、平均模板、在线测量、电子病历等多种方式辅助医生诊断。</w:t>
      </w:r>
    </w:p>
    <w:p w14:paraId="73C0F52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.8、▲支持Bazett、Fridericia、Framingham、Hodges等≥4种QTC公式。</w:t>
      </w:r>
    </w:p>
    <w:p w14:paraId="353CE21C">
      <w:pPr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3.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bCs/>
          <w:color w:val="000000"/>
          <w:sz w:val="24"/>
        </w:rPr>
        <w:t>、</w:t>
      </w:r>
      <w:r>
        <w:rPr>
          <w:rFonts w:hint="eastAsia" w:ascii="宋体" w:hAnsi="宋体"/>
          <w:sz w:val="24"/>
        </w:rPr>
        <w:t>支持病人信息加密显示。</w:t>
      </w:r>
    </w:p>
    <w:p w14:paraId="4D469FDE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、支持病人数据同屏对比。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65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character" w:customStyle="1" w:styleId="7">
    <w:name w:val="标题 1 字符"/>
    <w:link w:val="4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8">
    <w:name w:val="引文目录标题1"/>
    <w:basedOn w:val="1"/>
    <w:qFormat/>
    <w:uiPriority w:val="0"/>
    <w:pPr>
      <w:spacing w:before="120"/>
    </w:pPr>
    <w:rPr>
      <w:rFonts w:ascii="Arial" w:hAnsi="Arial"/>
      <w:sz w:val="24"/>
    </w:rPr>
  </w:style>
  <w:style w:type="paragraph" w:customStyle="1" w:styleId="9">
    <w:name w:val="批注文字1"/>
    <w:basedOn w:val="1"/>
    <w:link w:val="10"/>
    <w:qFormat/>
    <w:uiPriority w:val="0"/>
    <w:pPr>
      <w:jc w:val="left"/>
    </w:pPr>
  </w:style>
  <w:style w:type="character" w:customStyle="1" w:styleId="10">
    <w:name w:val="批注文字 字符"/>
    <w:link w:val="9"/>
    <w:qFormat/>
    <w:uiPriority w:val="0"/>
    <w:rPr>
      <w:kern w:val="2"/>
      <w:sz w:val="2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customStyle="1" w:styleId="12">
    <w:name w:val="页脚 字符"/>
    <w:link w:val="11"/>
    <w:semiHidden/>
    <w:qFormat/>
    <w:uiPriority w:val="0"/>
    <w:rPr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14">
    <w:name w:val="页眉 字符"/>
    <w:link w:val="13"/>
    <w:semiHidden/>
    <w:qFormat/>
    <w:uiPriority w:val="0"/>
    <w:rPr>
      <w:sz w:val="18"/>
      <w:szCs w:val="18"/>
    </w:rPr>
  </w:style>
  <w:style w:type="paragraph" w:customStyle="1" w:styleId="15">
    <w:name w:val="批注主题1"/>
    <w:basedOn w:val="9"/>
    <w:link w:val="16"/>
    <w:qFormat/>
    <w:uiPriority w:val="0"/>
    <w:rPr>
      <w:b/>
      <w:bCs/>
    </w:rPr>
  </w:style>
  <w:style w:type="character" w:customStyle="1" w:styleId="16">
    <w:name w:val="批注主题 字符"/>
    <w:link w:val="15"/>
    <w:semiHidden/>
    <w:qFormat/>
    <w:uiPriority w:val="0"/>
    <w:rPr>
      <w:b/>
      <w:bCs/>
      <w:kern w:val="2"/>
      <w:sz w:val="28"/>
    </w:rPr>
  </w:style>
  <w:style w:type="character" w:customStyle="1" w:styleId="17">
    <w:name w:val="要点1"/>
    <w:link w:val="1"/>
    <w:qFormat/>
    <w:uiPriority w:val="0"/>
    <w:rPr>
      <w:b/>
      <w:bCs/>
    </w:rPr>
  </w:style>
  <w:style w:type="character" w:customStyle="1" w:styleId="18">
    <w:name w:val="批注引用1"/>
    <w:link w:val="1"/>
    <w:qFormat/>
    <w:uiPriority w:val="0"/>
    <w:rPr>
      <w:sz w:val="21"/>
      <w:szCs w:val="21"/>
    </w:rPr>
  </w:style>
  <w:style w:type="paragraph" w:customStyle="1" w:styleId="19">
    <w:name w:val="列表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1071</Characters>
  <Lines>0</Lines>
  <Paragraphs>0</Paragraphs>
  <TotalTime>0</TotalTime>
  <ScaleCrop>false</ScaleCrop>
  <LinksUpToDate>false</LinksUpToDate>
  <CharactersWithSpaces>1083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2025-02-06T01:57:21Z</dcterms:created>
  <dc:creator>阳光岸</dc:creator>
  <cp:lastModifiedBy>阳光岸</cp:lastModifiedBy>
  <dcterms:modified xsi:type="dcterms:W3CDTF">2025-02-06T02:01:51Z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eyJoZGlkIjoiMzEwNTM5NzYwMDRjMzkwZTVkZjY2ODkwMGIxNGU0OTUiLCJ1c2VySWQiOiIyOTIzOTI3MjYifQ==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18FBCB55062045A9AE11EEE4712C14D5_12</vt:lpwstr>
  </property>
</Properties>
</file>