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8BF05" w14:textId="49524172" w:rsidR="00B330EA" w:rsidRDefault="00B330EA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Look w:val="04A0" w:firstRow="1" w:lastRow="0" w:firstColumn="1" w:lastColumn="0" w:noHBand="0" w:noVBand="1"/>
      </w:tblPr>
      <w:tblGrid>
        <w:gridCol w:w="8295"/>
      </w:tblGrid>
      <w:tr w:rsidR="00B330EA" w14:paraId="646A33FD" w14:textId="77777777">
        <w:trPr>
          <w:trHeight w:hRule="exact" w:val="7628"/>
        </w:trPr>
        <w:tc>
          <w:tcPr>
            <w:tcW w:w="8295" w:type="dxa"/>
          </w:tcPr>
          <w:p w14:paraId="02DAE354" w14:textId="77777777" w:rsidR="00B330EA" w:rsidRDefault="00C53F14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265087E4" w14:textId="77777777" w:rsidR="00B330EA" w:rsidRDefault="00C53F14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弧形指钩，轻质的弹簧和低阻力密封件。</w:t>
            </w:r>
          </w:p>
          <w:p w14:paraId="4AF60C23" w14:textId="77777777" w:rsidR="00B330EA" w:rsidRDefault="00C53F14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密封系统提供精确活塞，所需的操作力小。</w:t>
            </w:r>
          </w:p>
          <w:p w14:paraId="1757C80E" w14:textId="77777777" w:rsidR="00B330EA" w:rsidRDefault="00C53F14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配有量程锁：当快速的量程调整甚至穿戴手套的时候，配有量程锁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避免意外的量程偏移。</w:t>
            </w:r>
          </w:p>
          <w:p w14:paraId="0C98DE53" w14:textId="77777777" w:rsidR="00B330EA" w:rsidRDefault="00C53F14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配芯片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--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无线射频技术，实现对移液器进行存储服务和校准数据的功能。</w:t>
            </w:r>
          </w:p>
          <w:p w14:paraId="3A336405" w14:textId="77777777" w:rsidR="00B330EA" w:rsidRDefault="00C53F14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退吸头臂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可预消毒和对于理化溶液更耐腐蚀性。单手可拆卸下退吸头臂。</w:t>
            </w:r>
          </w:p>
          <w:p w14:paraId="5ADA27E7" w14:textId="77777777" w:rsidR="00B330EA" w:rsidRDefault="00C53F14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高温灭菌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单道移液器可高温灭菌的部分：完全移液端灭菌，包括密封圈和活塞。</w:t>
            </w:r>
          </w:p>
          <w:p w14:paraId="55F6A5F8" w14:textId="77777777" w:rsidR="00B330EA" w:rsidRDefault="00C53F14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量程和数量要求：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874"/>
              <w:gridCol w:w="2764"/>
            </w:tblGrid>
            <w:tr w:rsidR="00B330EA" w14:paraId="0064DFB1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1DB5804F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2µL</w:t>
                  </w:r>
                </w:p>
              </w:tc>
              <w:tc>
                <w:tcPr>
                  <w:tcW w:w="2764" w:type="dxa"/>
                  <w:vAlign w:val="center"/>
                </w:tcPr>
                <w:p w14:paraId="4DA3C8C2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eastAsia="宋体" w:hAnsi="宋体" w:cs="宋体" w:hint="eastAsia"/>
                      <w:sz w:val="24"/>
                    </w:rPr>
                    <w:t>把</w:t>
                  </w:r>
                </w:p>
              </w:tc>
            </w:tr>
            <w:tr w:rsidR="00B330EA" w14:paraId="36AA79FE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556F5109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10µL</w:t>
                  </w:r>
                </w:p>
              </w:tc>
              <w:tc>
                <w:tcPr>
                  <w:tcW w:w="2764" w:type="dxa"/>
                  <w:vAlign w:val="center"/>
                </w:tcPr>
                <w:p w14:paraId="1797FF60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sz w:val="24"/>
                    </w:rPr>
                    <w:t>把</w:t>
                  </w:r>
                </w:p>
              </w:tc>
            </w:tr>
            <w:tr w:rsidR="00B330EA" w14:paraId="4DF43CEF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42FB3C39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20µL</w:t>
                  </w:r>
                </w:p>
              </w:tc>
              <w:tc>
                <w:tcPr>
                  <w:tcW w:w="2764" w:type="dxa"/>
                  <w:vAlign w:val="center"/>
                </w:tcPr>
                <w:p w14:paraId="2F00B960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eastAsia="宋体" w:hAnsi="宋体" w:cs="宋体" w:hint="eastAsia"/>
                      <w:sz w:val="24"/>
                    </w:rPr>
                    <w:t>把</w:t>
                  </w:r>
                </w:p>
              </w:tc>
            </w:tr>
            <w:tr w:rsidR="00B330EA" w14:paraId="5947E2F7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2241A9A5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100µL</w:t>
                  </w:r>
                </w:p>
              </w:tc>
              <w:tc>
                <w:tcPr>
                  <w:tcW w:w="2764" w:type="dxa"/>
                  <w:vAlign w:val="center"/>
                </w:tcPr>
                <w:p w14:paraId="4200D553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sz w:val="24"/>
                    </w:rPr>
                    <w:t>把</w:t>
                  </w:r>
                </w:p>
              </w:tc>
            </w:tr>
            <w:tr w:rsidR="00B330EA" w14:paraId="018E4C9D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3286694E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200µL</w:t>
                  </w:r>
                </w:p>
              </w:tc>
              <w:tc>
                <w:tcPr>
                  <w:tcW w:w="2764" w:type="dxa"/>
                  <w:vAlign w:val="center"/>
                </w:tcPr>
                <w:p w14:paraId="3E871B12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sz w:val="24"/>
                    </w:rPr>
                    <w:t>把</w:t>
                  </w:r>
                </w:p>
              </w:tc>
            </w:tr>
            <w:tr w:rsidR="00B330EA" w14:paraId="70FE2D53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47E70667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1000µL</w:t>
                  </w:r>
                </w:p>
              </w:tc>
              <w:tc>
                <w:tcPr>
                  <w:tcW w:w="2764" w:type="dxa"/>
                  <w:vAlign w:val="center"/>
                </w:tcPr>
                <w:p w14:paraId="34A0264A" w14:textId="77777777" w:rsidR="00B330EA" w:rsidRDefault="00C53F14">
                  <w:pPr>
                    <w:jc w:val="center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sz w:val="24"/>
                    </w:rPr>
                    <w:t>把</w:t>
                  </w:r>
                </w:p>
              </w:tc>
            </w:tr>
          </w:tbl>
          <w:p w14:paraId="363BE4C2" w14:textId="77777777" w:rsidR="00B330EA" w:rsidRDefault="00B330EA">
            <w:pPr>
              <w:jc w:val="left"/>
              <w:rPr>
                <w:rFonts w:ascii="宋体" w:eastAsia="DengXian" w:hAnsi="宋体" w:cs="Times New Roman"/>
                <w:bCs/>
                <w:sz w:val="24"/>
              </w:rPr>
            </w:pPr>
          </w:p>
        </w:tc>
      </w:tr>
    </w:tbl>
    <w:p w14:paraId="6C4AE854" w14:textId="228829D6" w:rsidR="00B330EA" w:rsidRDefault="00B330EA">
      <w:pPr>
        <w:jc w:val="left"/>
        <w:rPr>
          <w:sz w:val="28"/>
          <w:szCs w:val="36"/>
        </w:rPr>
      </w:pPr>
      <w:bookmarkStart w:id="0" w:name="_GoBack"/>
      <w:bookmarkEnd w:id="0"/>
    </w:p>
    <w:sectPr w:rsidR="00B330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6A94F" w14:textId="77777777" w:rsidR="00C53F14" w:rsidRDefault="00C53F14" w:rsidP="008509FF">
      <w:r>
        <w:separator/>
      </w:r>
    </w:p>
  </w:endnote>
  <w:endnote w:type="continuationSeparator" w:id="0">
    <w:p w14:paraId="5593FA4C" w14:textId="77777777" w:rsidR="00C53F14" w:rsidRDefault="00C53F14" w:rsidP="0085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E5D80" w14:textId="77777777" w:rsidR="00C53F14" w:rsidRDefault="00C53F14" w:rsidP="008509FF">
      <w:r>
        <w:separator/>
      </w:r>
    </w:p>
  </w:footnote>
  <w:footnote w:type="continuationSeparator" w:id="0">
    <w:p w14:paraId="36780772" w14:textId="77777777" w:rsidR="00C53F14" w:rsidRDefault="00C53F14" w:rsidP="00850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B330EA"/>
    <w:rsid w:val="008509FF"/>
    <w:rsid w:val="00B330EA"/>
    <w:rsid w:val="00C53F14"/>
    <w:rsid w:val="08843074"/>
    <w:rsid w:val="0D2D74D1"/>
    <w:rsid w:val="124F5FD2"/>
    <w:rsid w:val="15CC2B23"/>
    <w:rsid w:val="173E73C8"/>
    <w:rsid w:val="17A74689"/>
    <w:rsid w:val="1B6A2C3B"/>
    <w:rsid w:val="20AD0A3C"/>
    <w:rsid w:val="23BF7CE0"/>
    <w:rsid w:val="2C6D3C9C"/>
    <w:rsid w:val="350C6CD9"/>
    <w:rsid w:val="42574C8F"/>
    <w:rsid w:val="4EE52608"/>
    <w:rsid w:val="59EA4215"/>
    <w:rsid w:val="5FF67529"/>
    <w:rsid w:val="69630FC5"/>
    <w:rsid w:val="69E57B7C"/>
    <w:rsid w:val="6C31742B"/>
    <w:rsid w:val="6E9E14B7"/>
    <w:rsid w:val="6F8571B6"/>
    <w:rsid w:val="732700AA"/>
    <w:rsid w:val="79DA536E"/>
    <w:rsid w:val="7C27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665474"/>
  <w15:docId w15:val="{DE76F00B-0E21-4290-BE46-96A1EB84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50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509FF"/>
    <w:rPr>
      <w:kern w:val="2"/>
      <w:sz w:val="18"/>
      <w:szCs w:val="18"/>
    </w:rPr>
  </w:style>
  <w:style w:type="paragraph" w:styleId="a6">
    <w:name w:val="footer"/>
    <w:basedOn w:val="a"/>
    <w:link w:val="a7"/>
    <w:rsid w:val="00850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509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2023-08-22T08:10:00Z</dcterms:created>
  <dcterms:modified xsi:type="dcterms:W3CDTF">2024-09-19T07:13:00Z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6DAEA985CA53427489128440F9155D75_12</vt:lpwstr>
  </property>
</Properties>
</file>