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D953" w14:textId="6C436C19" w:rsidR="00BA3A8C" w:rsidRDefault="00BA3A8C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3A8C" w14:paraId="640F5645" w14:textId="77777777" w:rsidTr="00DC0173">
        <w:trPr>
          <w:trHeight w:val="12248"/>
        </w:trPr>
        <w:tc>
          <w:tcPr>
            <w:tcW w:w="9067" w:type="dxa"/>
            <w:shd w:val="clear" w:color="auto" w:fill="auto"/>
          </w:tcPr>
          <w:p w14:paraId="6CE20DC1" w14:textId="77777777" w:rsidR="00BA3A8C" w:rsidRDefault="00A873A5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记录仪部分：</w:t>
            </w:r>
          </w:p>
          <w:p w14:paraId="6C5CBBCD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记录仪小巧，通过与导联座的结合，紧贴在佩戴者的体表，不会影响佩戴者的日常生活起居，同时能保护患者的隐私</w:t>
            </w:r>
          </w:p>
          <w:p w14:paraId="2740388B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尺   寸： ≤ 41mm X 31mm X 10.5mm</w:t>
            </w:r>
          </w:p>
          <w:p w14:paraId="169EB247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重   量： ≤ 15g</w:t>
            </w:r>
          </w:p>
          <w:p w14:paraId="102D7FCD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可在记录仪中可预置病人信息</w:t>
            </w:r>
          </w:p>
          <w:p w14:paraId="6FF1246D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工作模式： 12导联 （双独立起搏通道）</w:t>
            </w:r>
          </w:p>
          <w:p w14:paraId="3632A53E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记录时间： 24小时</w:t>
            </w:r>
          </w:p>
          <w:p w14:paraId="5375CC3B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    源： 内置锂电池</w:t>
            </w:r>
          </w:p>
          <w:p w14:paraId="50759B73" w14:textId="7FA14F3C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电极数量：≤ 10电极</w:t>
            </w:r>
          </w:p>
          <w:p w14:paraId="2FB143BC" w14:textId="35BC69BB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采 样 率：最高30000Hz</w:t>
            </w:r>
          </w:p>
          <w:p w14:paraId="3A0279CD" w14:textId="34BF2B96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ADC分辨率：≥24位</w:t>
            </w:r>
          </w:p>
          <w:p w14:paraId="1B7CF7B2" w14:textId="77777777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共模抑制比：≥80 dB</w:t>
            </w:r>
          </w:p>
          <w:p w14:paraId="2DDADC48" w14:textId="24F7E83E" w:rsidR="00BA3A8C" w:rsidRDefault="00A873A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存储方式、容量： 内置存储芯片、≥8G</w:t>
            </w:r>
          </w:p>
          <w:p w14:paraId="5848E0F1" w14:textId="77777777" w:rsidR="00BA3A8C" w:rsidRDefault="00A873A5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分析软件部分：</w:t>
            </w:r>
          </w:p>
          <w:p w14:paraId="359B1EAE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软件采用多通道的自动分析，自动分析准确性高，三层结构在同一操作界面中显示，不需要额外的界面切换即可完成编辑；</w:t>
            </w:r>
          </w:p>
          <w:p w14:paraId="77267522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采用全模板方式识别QRS波，可分为室性、室上性、正常和干扰四大类；</w:t>
            </w:r>
          </w:p>
          <w:p w14:paraId="0631EC31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分析功能全面：心律失常分析，起搏分析，ST段分析，房颤分析，心率变异分析，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QTc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分析，睡眠呼吸分析，心律震荡（HRT）分析，T波电交替（TWA）分析，心律减速力分析，心室晚电位分析，心电向量分析等；</w:t>
            </w:r>
          </w:p>
          <w:p w14:paraId="08A33745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具备散点图批量编辑功能，不用逐个样本或波形编辑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8"/>
                <w:szCs w:val="18"/>
              </w:rPr>
              <w:t>心拍属性。拥有散点图类型包含t-RR散点图、Lorenz-RR散点图、分时段散点图、差值散点图、时间三维散点图、t-RR散点缩略图、Lorenz-RR散点缩略图，并通过逆向技术实现散点图与波形叠加图、样本图和标准波形图回溯互动；</w:t>
            </w:r>
          </w:p>
          <w:p w14:paraId="0AA2EC75" w14:textId="5433865C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一站编辑功能，能同屏显示模板、Lorenz散点图、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tRR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散点图、叠加图、样本图、标准图，并实现任意指定模块的自由组合。任意模块之间存在正向、逆向两种的互动响应；</w:t>
            </w:r>
          </w:p>
          <w:p w14:paraId="54620BBA" w14:textId="08DC8311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智能室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上早功能，能快速确认并指定室上早RR间期提前量在不同时间段的合理阈值。支持分时间段、快速和精细调整RR提前量阈值，修改结果在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tRR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散点图、标准图等模块动态实时刷新；</w:t>
            </w:r>
          </w:p>
          <w:p w14:paraId="5AC6106D" w14:textId="3228933D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智能模板剥离功能，实现伪差、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畸形室早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等多形态复杂模板的快速、智能分割。通过任意指定心拍的P-QRS-T波段的匹配区域，自动搜索当前模板内的拥有相似形态波段的心拍，并生成新模板；</w:t>
            </w:r>
          </w:p>
          <w:p w14:paraId="2E7DD01C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具备“二阶分析”编辑功能，对软件自动分析的结果，可根据心电波形结构进行二次分析，自动修改分析结果，提高分析速度；</w:t>
            </w:r>
          </w:p>
          <w:p w14:paraId="351AF295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具备阵次模式编辑功能，在任意编辑界面的标准图中，可将任意时间段的心电图全部选定并做相应的编辑操作（QRS波类型定义，事件定义或者重新分析），避免逐波编辑的大工作量，减短分析时间；</w:t>
            </w:r>
          </w:p>
          <w:p w14:paraId="4E9F13ED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有多种心电图浏览模式，并可以自动生成各种典型心电图片段；</w:t>
            </w:r>
          </w:p>
          <w:p w14:paraId="6F466C71" w14:textId="77777777" w:rsidR="00BA3A8C" w:rsidRDefault="00A873A5">
            <w:pPr>
              <w:numPr>
                <w:ilvl w:val="0"/>
                <w:numId w:val="3"/>
              </w:numPr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软件可调整判定阈值，满足特殊病人类型或临床研究需要；</w:t>
            </w:r>
          </w:p>
          <w:p w14:paraId="4667B9B8" w14:textId="77777777" w:rsidR="00BA3A8C" w:rsidRDefault="00A873A5">
            <w:pPr>
              <w:ind w:firstLineChars="100" w:firstLine="180"/>
              <w:rPr>
                <w:rFonts w:ascii="等线 Light" w:eastAsia="等线 Light" w:hAnsi="等线 Light" w:cs="等线 Light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12、数据可网络传输，形成网络版功能，并可接入各类网络数据管理平台。</w:t>
            </w:r>
            <w:r>
              <w:rPr>
                <w:rFonts w:ascii="等线 Light" w:eastAsia="等线 Light" w:hAnsi="等线 Light" w:cs="等线 Light"/>
              </w:rPr>
              <w:t xml:space="preserve">                    </w:t>
            </w:r>
          </w:p>
        </w:tc>
      </w:tr>
    </w:tbl>
    <w:p w14:paraId="11AFABE2" w14:textId="77777777" w:rsidR="00BA3A8C" w:rsidRDefault="00BA3A8C">
      <w:pPr>
        <w:rPr>
          <w:rFonts w:ascii="宋体" w:eastAsia="宋体" w:hAnsi="宋体"/>
          <w:sz w:val="24"/>
          <w:szCs w:val="24"/>
        </w:rPr>
      </w:pPr>
    </w:p>
    <w:sectPr w:rsidR="00BA3A8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8FAA64"/>
    <w:multiLevelType w:val="singleLevel"/>
    <w:tmpl w:val="968FAA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95646FF"/>
    <w:multiLevelType w:val="singleLevel"/>
    <w:tmpl w:val="995646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537958B"/>
    <w:multiLevelType w:val="singleLevel"/>
    <w:tmpl w:val="C537958B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mZlNjczYTYwNGE1MDE1YjY3MGU2NzIzODRhNDYifQ=="/>
  </w:docVars>
  <w:rsids>
    <w:rsidRoot w:val="005E422F"/>
    <w:rsid w:val="00002FFF"/>
    <w:rsid w:val="000055C9"/>
    <w:rsid w:val="00023E7A"/>
    <w:rsid w:val="0006772C"/>
    <w:rsid w:val="000B43DC"/>
    <w:rsid w:val="00115D54"/>
    <w:rsid w:val="00124A38"/>
    <w:rsid w:val="00166A53"/>
    <w:rsid w:val="001B234A"/>
    <w:rsid w:val="00236F37"/>
    <w:rsid w:val="002B7059"/>
    <w:rsid w:val="00314D58"/>
    <w:rsid w:val="00423570"/>
    <w:rsid w:val="00433095"/>
    <w:rsid w:val="004342EB"/>
    <w:rsid w:val="00436CF0"/>
    <w:rsid w:val="0046658B"/>
    <w:rsid w:val="004C0F14"/>
    <w:rsid w:val="004E5302"/>
    <w:rsid w:val="004F1D8A"/>
    <w:rsid w:val="004F2E7C"/>
    <w:rsid w:val="00503F07"/>
    <w:rsid w:val="005149E0"/>
    <w:rsid w:val="00521128"/>
    <w:rsid w:val="00532EA7"/>
    <w:rsid w:val="00543C99"/>
    <w:rsid w:val="005A6B22"/>
    <w:rsid w:val="005C5E95"/>
    <w:rsid w:val="005E422F"/>
    <w:rsid w:val="00660835"/>
    <w:rsid w:val="006775D4"/>
    <w:rsid w:val="00685891"/>
    <w:rsid w:val="006E2E13"/>
    <w:rsid w:val="006E5D86"/>
    <w:rsid w:val="00700C3E"/>
    <w:rsid w:val="007445E8"/>
    <w:rsid w:val="00783EF6"/>
    <w:rsid w:val="007A0796"/>
    <w:rsid w:val="007F7E05"/>
    <w:rsid w:val="00806E80"/>
    <w:rsid w:val="008F2E23"/>
    <w:rsid w:val="00912948"/>
    <w:rsid w:val="00976C9E"/>
    <w:rsid w:val="00A0172F"/>
    <w:rsid w:val="00A03347"/>
    <w:rsid w:val="00A64A23"/>
    <w:rsid w:val="00A873A5"/>
    <w:rsid w:val="00AA3968"/>
    <w:rsid w:val="00AC1D72"/>
    <w:rsid w:val="00B0252F"/>
    <w:rsid w:val="00B46C06"/>
    <w:rsid w:val="00B54E84"/>
    <w:rsid w:val="00B63025"/>
    <w:rsid w:val="00BA01E2"/>
    <w:rsid w:val="00BA0C59"/>
    <w:rsid w:val="00BA3A8C"/>
    <w:rsid w:val="00BA6C23"/>
    <w:rsid w:val="00BB4119"/>
    <w:rsid w:val="00BE1207"/>
    <w:rsid w:val="00CF48E9"/>
    <w:rsid w:val="00D22E93"/>
    <w:rsid w:val="00D31EB3"/>
    <w:rsid w:val="00D3513D"/>
    <w:rsid w:val="00D46951"/>
    <w:rsid w:val="00D514AF"/>
    <w:rsid w:val="00D77EAF"/>
    <w:rsid w:val="00D915EC"/>
    <w:rsid w:val="00DC0173"/>
    <w:rsid w:val="00DC4C47"/>
    <w:rsid w:val="00DE298D"/>
    <w:rsid w:val="00E011AC"/>
    <w:rsid w:val="00E070F4"/>
    <w:rsid w:val="00E12369"/>
    <w:rsid w:val="00E262EF"/>
    <w:rsid w:val="00E93BBD"/>
    <w:rsid w:val="00EE533B"/>
    <w:rsid w:val="00F417CB"/>
    <w:rsid w:val="00FC6E89"/>
    <w:rsid w:val="042F3695"/>
    <w:rsid w:val="05FE70E3"/>
    <w:rsid w:val="0866692E"/>
    <w:rsid w:val="0A8C4462"/>
    <w:rsid w:val="0B2C17A1"/>
    <w:rsid w:val="0EC95C85"/>
    <w:rsid w:val="0F4D36BB"/>
    <w:rsid w:val="1457312A"/>
    <w:rsid w:val="18095344"/>
    <w:rsid w:val="196E6BD0"/>
    <w:rsid w:val="1B985C17"/>
    <w:rsid w:val="1D32025B"/>
    <w:rsid w:val="22CD75D6"/>
    <w:rsid w:val="23F944BF"/>
    <w:rsid w:val="248A15BB"/>
    <w:rsid w:val="26243349"/>
    <w:rsid w:val="293E0BC6"/>
    <w:rsid w:val="2F174E96"/>
    <w:rsid w:val="35466E38"/>
    <w:rsid w:val="37286CEF"/>
    <w:rsid w:val="39CD1781"/>
    <w:rsid w:val="3D40210B"/>
    <w:rsid w:val="407056B1"/>
    <w:rsid w:val="47F944C4"/>
    <w:rsid w:val="485E4772"/>
    <w:rsid w:val="4A437992"/>
    <w:rsid w:val="4C672F20"/>
    <w:rsid w:val="51C365B2"/>
    <w:rsid w:val="54171005"/>
    <w:rsid w:val="551E25A0"/>
    <w:rsid w:val="57283E0B"/>
    <w:rsid w:val="661204ED"/>
    <w:rsid w:val="69DA300D"/>
    <w:rsid w:val="6BED2E7B"/>
    <w:rsid w:val="6C9E2B00"/>
    <w:rsid w:val="6E53498E"/>
    <w:rsid w:val="71A30B93"/>
    <w:rsid w:val="72D37256"/>
    <w:rsid w:val="78ED595D"/>
    <w:rsid w:val="7952389B"/>
    <w:rsid w:val="798B2638"/>
    <w:rsid w:val="7AC13C39"/>
    <w:rsid w:val="7CB225D2"/>
    <w:rsid w:val="7FD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E785"/>
  <w15:docId w15:val="{302A484D-C91D-45E9-9BCE-C0951F6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金山简黑体" w:eastAsia="金山简黑体" w:hAnsi="Courier New" w:cs="Times New Roman"/>
      <w:b/>
      <w:spacing w:val="-8"/>
      <w:sz w:val="4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金山简黑体" w:eastAsia="金山简黑体" w:hAnsi="Courier New" w:cs="Times New Roman"/>
      <w:b/>
      <w:spacing w:val="-8"/>
      <w:kern w:val="2"/>
      <w:sz w:val="44"/>
    </w:rPr>
  </w:style>
  <w:style w:type="character" w:customStyle="1" w:styleId="ad">
    <w:name w:val="产品名称"/>
    <w:basedOn w:val="a0"/>
    <w:qFormat/>
    <w:rPr>
      <w:rFonts w:ascii="Calibri" w:eastAsia="新宋体" w:hAnsi="Calibri"/>
      <w:b/>
      <w:color w:val="2E74B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F218-66DA-40EA-80AD-439536C9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16</cp:revision>
  <dcterms:created xsi:type="dcterms:W3CDTF">2024-06-18T07:36:00Z</dcterms:created>
  <dcterms:modified xsi:type="dcterms:W3CDTF">2024-09-12T07:21:00Z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1E2491A415934B5791BEB892E68E4B91_13</vt:lpwstr>
  </property>
</Properties>
</file>