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FC" w:rsidRDefault="009D2920">
      <w:pPr>
        <w:ind w:firstLineChars="150" w:firstLine="482"/>
        <w:jc w:val="left"/>
        <w:rPr>
          <w:rFonts w:ascii="宋体" w:hAnsi="宋体"/>
          <w:b/>
          <w:color w:val="000000"/>
          <w:sz w:val="24"/>
          <w:szCs w:val="24"/>
        </w:rPr>
      </w:pPr>
      <w:r>
        <w:rPr>
          <w:rFonts w:ascii="Arial" w:hAnsi="Arial" w:cs="Arial"/>
          <w:b/>
          <w:sz w:val="32"/>
          <w:szCs w:val="28"/>
        </w:rPr>
        <w:t>中频电治疗仪</w:t>
      </w:r>
      <w:r>
        <w:rPr>
          <w:rFonts w:ascii="Arial" w:hAnsi="Arial" w:cs="Arial" w:hint="eastAsia"/>
          <w:b/>
          <w:sz w:val="32"/>
          <w:szCs w:val="28"/>
        </w:rPr>
        <w:t>参数</w:t>
      </w:r>
    </w:p>
    <w:p w:rsidR="00AC35FC" w:rsidRDefault="009D2920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</w:t>
      </w:r>
      <w:r>
        <w:rPr>
          <w:rFonts w:ascii="宋体" w:hAnsi="宋体" w:hint="eastAsia"/>
          <w:color w:val="000000"/>
          <w:sz w:val="24"/>
          <w:szCs w:val="24"/>
        </w:rPr>
        <w:t>、中频频率范围：</w:t>
      </w:r>
      <w:r>
        <w:rPr>
          <w:rFonts w:ascii="宋体" w:hAnsi="宋体" w:hint="eastAsia"/>
          <w:color w:val="000000"/>
          <w:sz w:val="24"/>
          <w:szCs w:val="24"/>
        </w:rPr>
        <w:t>2-6KHz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AC35FC" w:rsidRDefault="009D2920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</w:t>
      </w:r>
      <w:r>
        <w:rPr>
          <w:rFonts w:ascii="宋体" w:hAnsi="宋体" w:hint="eastAsia"/>
          <w:color w:val="000000"/>
          <w:sz w:val="24"/>
          <w:szCs w:val="24"/>
        </w:rPr>
        <w:t>、低频调制波频率范围：</w:t>
      </w:r>
      <w:r>
        <w:rPr>
          <w:rFonts w:ascii="宋体" w:hAnsi="宋体" w:hint="eastAsia"/>
          <w:color w:val="000000"/>
          <w:sz w:val="24"/>
          <w:szCs w:val="24"/>
        </w:rPr>
        <w:t>0-199Hz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AC35FC" w:rsidRDefault="009D2920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3</w:t>
      </w:r>
      <w:r>
        <w:rPr>
          <w:rFonts w:ascii="宋体" w:hAnsi="宋体" w:hint="eastAsia"/>
          <w:color w:val="000000"/>
          <w:sz w:val="24"/>
          <w:szCs w:val="24"/>
        </w:rPr>
        <w:t>、连续低频正弦波调制中频正弦波。</w:t>
      </w:r>
    </w:p>
    <w:p w:rsidR="00AC35FC" w:rsidRDefault="009D2920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4</w:t>
      </w:r>
      <w:r>
        <w:rPr>
          <w:rFonts w:ascii="宋体" w:hAnsi="宋体" w:hint="eastAsia"/>
          <w:color w:val="000000"/>
          <w:sz w:val="24"/>
          <w:szCs w:val="24"/>
        </w:rPr>
        <w:t>、调制方式：连续调制、间歇调制。</w:t>
      </w:r>
    </w:p>
    <w:p w:rsidR="00AC35FC" w:rsidRDefault="009D2920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5</w:t>
      </w:r>
      <w:r>
        <w:rPr>
          <w:rFonts w:ascii="宋体" w:hAnsi="宋体" w:hint="eastAsia"/>
          <w:color w:val="000000"/>
          <w:sz w:val="24"/>
          <w:szCs w:val="24"/>
        </w:rPr>
        <w:t>、低频调幅度：</w:t>
      </w:r>
      <w:r>
        <w:rPr>
          <w:rFonts w:ascii="宋体" w:hAnsi="宋体" w:hint="eastAsia"/>
          <w:color w:val="000000"/>
          <w:sz w:val="24"/>
          <w:szCs w:val="24"/>
        </w:rPr>
        <w:t>0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25%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50%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75%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100%</w:t>
      </w:r>
      <w:r>
        <w:rPr>
          <w:rFonts w:ascii="宋体" w:hAnsi="宋体" w:hint="eastAsia"/>
          <w:color w:val="000000"/>
          <w:sz w:val="24"/>
          <w:szCs w:val="24"/>
        </w:rPr>
        <w:t>、间歇调制，允差±</w:t>
      </w:r>
      <w:r>
        <w:rPr>
          <w:rFonts w:ascii="宋体" w:hAnsi="宋体" w:hint="eastAsia"/>
          <w:color w:val="000000"/>
          <w:sz w:val="24"/>
          <w:szCs w:val="24"/>
        </w:rPr>
        <w:t>5%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AC35FC" w:rsidRDefault="009D2920">
      <w:pPr>
        <w:widowControl/>
        <w:ind w:leftChars="100" w:left="450" w:hangingChars="100" w:hanging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6</w:t>
      </w:r>
      <w:r>
        <w:rPr>
          <w:rFonts w:ascii="宋体" w:hAnsi="宋体" w:hint="eastAsia"/>
          <w:color w:val="000000"/>
          <w:sz w:val="24"/>
          <w:szCs w:val="24"/>
        </w:rPr>
        <w:t>、输出电流：最大输出电流有效值不大于</w:t>
      </w:r>
      <w:r>
        <w:rPr>
          <w:rFonts w:ascii="宋体" w:hAnsi="宋体" w:hint="eastAsia"/>
          <w:color w:val="000000"/>
          <w:sz w:val="24"/>
          <w:szCs w:val="24"/>
        </w:rPr>
        <w:t>50mA</w:t>
      </w:r>
      <w:r>
        <w:rPr>
          <w:rFonts w:ascii="宋体" w:hAnsi="宋体" w:hint="eastAsia"/>
          <w:color w:val="000000"/>
          <w:sz w:val="24"/>
          <w:szCs w:val="24"/>
        </w:rPr>
        <w:t>，分</w:t>
      </w:r>
      <w:r>
        <w:rPr>
          <w:rFonts w:ascii="宋体" w:hAnsi="宋体" w:hint="eastAsia"/>
          <w:color w:val="000000"/>
          <w:sz w:val="24"/>
          <w:szCs w:val="24"/>
        </w:rPr>
        <w:t>0</w:t>
      </w:r>
      <w:r>
        <w:rPr>
          <w:rFonts w:ascii="宋体" w:hAnsi="宋体" w:hint="eastAsia"/>
          <w:color w:val="000000"/>
          <w:sz w:val="24"/>
          <w:szCs w:val="24"/>
        </w:rPr>
        <w:t>～</w:t>
      </w:r>
      <w:r>
        <w:rPr>
          <w:rFonts w:ascii="宋体" w:hAnsi="宋体" w:hint="eastAsia"/>
          <w:color w:val="000000"/>
          <w:sz w:val="24"/>
          <w:szCs w:val="24"/>
        </w:rPr>
        <w:t>99</w:t>
      </w:r>
      <w:r>
        <w:rPr>
          <w:rFonts w:ascii="宋体" w:hAnsi="宋体" w:hint="eastAsia"/>
          <w:color w:val="000000"/>
          <w:sz w:val="24"/>
          <w:szCs w:val="24"/>
        </w:rPr>
        <w:t>级可调</w:t>
      </w:r>
      <w:r>
        <w:rPr>
          <w:rFonts w:ascii="宋体" w:hAnsi="宋体" w:hint="eastAsia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无量纲数。</w:t>
      </w:r>
    </w:p>
    <w:p w:rsidR="00AC35FC" w:rsidRDefault="009D2920">
      <w:pPr>
        <w:widowControl/>
        <w:ind w:firstLineChars="100" w:firstLine="24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>
        <w:rPr>
          <w:rFonts w:ascii="宋体" w:hAnsi="宋体" w:hint="eastAsia"/>
          <w:sz w:val="24"/>
          <w:szCs w:val="24"/>
        </w:rPr>
        <w:t>、不同负载下的电流变化率不大于±</w:t>
      </w:r>
      <w:r>
        <w:rPr>
          <w:rFonts w:ascii="宋体" w:hAnsi="宋体" w:hint="eastAsia"/>
          <w:sz w:val="24"/>
          <w:szCs w:val="24"/>
        </w:rPr>
        <w:t>10%</w:t>
      </w:r>
      <w:r>
        <w:rPr>
          <w:rFonts w:ascii="宋体" w:hAnsi="宋体" w:hint="eastAsia"/>
          <w:sz w:val="24"/>
          <w:szCs w:val="24"/>
        </w:rPr>
        <w:t>。</w:t>
      </w:r>
    </w:p>
    <w:p w:rsidR="00AC35FC" w:rsidRDefault="009D2920">
      <w:pPr>
        <w:widowControl/>
        <w:ind w:leftChars="100" w:left="450" w:hangingChars="100" w:hanging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8</w:t>
      </w:r>
      <w:r>
        <w:rPr>
          <w:rFonts w:ascii="宋体" w:hAnsi="宋体" w:hint="eastAsia"/>
          <w:color w:val="000000"/>
          <w:sz w:val="24"/>
          <w:szCs w:val="24"/>
        </w:rPr>
        <w:t>、四路中频加透热输出，每路可单独使用输出，也可形成两组平面干扰，即</w:t>
      </w:r>
      <w:r>
        <w:rPr>
          <w:rFonts w:ascii="宋体" w:hAnsi="宋体" w:hint="eastAsia"/>
          <w:color w:val="000000"/>
          <w:sz w:val="24"/>
          <w:szCs w:val="24"/>
        </w:rPr>
        <w:t>1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2</w:t>
      </w:r>
      <w:r>
        <w:rPr>
          <w:rFonts w:ascii="宋体" w:hAnsi="宋体" w:hint="eastAsia"/>
          <w:color w:val="000000"/>
          <w:sz w:val="24"/>
          <w:szCs w:val="24"/>
        </w:rPr>
        <w:t>两通道形成一组干扰；</w:t>
      </w:r>
      <w:r>
        <w:rPr>
          <w:rFonts w:ascii="宋体" w:hAnsi="宋体" w:hint="eastAsia"/>
          <w:color w:val="000000"/>
          <w:sz w:val="24"/>
          <w:szCs w:val="24"/>
        </w:rPr>
        <w:t>3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4</w:t>
      </w:r>
      <w:r>
        <w:rPr>
          <w:rFonts w:ascii="宋体" w:hAnsi="宋体" w:hint="eastAsia"/>
          <w:color w:val="000000"/>
          <w:sz w:val="24"/>
          <w:szCs w:val="24"/>
        </w:rPr>
        <w:t>两通道形成一组干扰。</w:t>
      </w:r>
    </w:p>
    <w:p w:rsidR="00AC35FC" w:rsidRDefault="009D2920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9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6</w:t>
      </w:r>
      <w:r>
        <w:rPr>
          <w:rFonts w:ascii="宋体" w:hAnsi="宋体" w:hint="eastAsia"/>
          <w:color w:val="000000"/>
          <w:sz w:val="24"/>
          <w:szCs w:val="24"/>
        </w:rPr>
        <w:t>档可调，最高温度</w:t>
      </w:r>
      <w:r>
        <w:rPr>
          <w:rFonts w:ascii="宋体" w:hAnsi="宋体" w:hint="eastAsia"/>
          <w:color w:val="000000"/>
          <w:sz w:val="24"/>
          <w:szCs w:val="24"/>
        </w:rPr>
        <w:t>40</w:t>
      </w:r>
      <w:r>
        <w:rPr>
          <w:rFonts w:ascii="宋体" w:hAnsi="宋体" w:hint="eastAsia"/>
          <w:color w:val="000000"/>
          <w:sz w:val="24"/>
          <w:szCs w:val="24"/>
        </w:rPr>
        <w:t>±</w:t>
      </w:r>
      <w:r>
        <w:rPr>
          <w:rFonts w:ascii="宋体" w:hAnsi="宋体" w:hint="eastAsia"/>
          <w:color w:val="000000"/>
          <w:sz w:val="24"/>
          <w:szCs w:val="24"/>
        </w:rPr>
        <w:t>3</w:t>
      </w:r>
      <w:r>
        <w:rPr>
          <w:rFonts w:ascii="宋体" w:hAnsi="宋体" w:hint="eastAsia"/>
          <w:color w:val="000000"/>
          <w:sz w:val="24"/>
          <w:szCs w:val="24"/>
        </w:rPr>
        <w:t>℃。</w:t>
      </w:r>
    </w:p>
    <w:p w:rsidR="00AC35FC" w:rsidRDefault="009D2920">
      <w:pPr>
        <w:widowControl/>
        <w:ind w:leftChars="114" w:left="719" w:hangingChars="200" w:hanging="48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10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sz w:val="24"/>
          <w:szCs w:val="28"/>
        </w:rPr>
        <w:t>治疗定时：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～</w:t>
      </w:r>
      <w:r>
        <w:rPr>
          <w:rFonts w:ascii="宋体" w:hAnsi="宋体" w:hint="eastAsia"/>
          <w:sz w:val="24"/>
          <w:szCs w:val="28"/>
        </w:rPr>
        <w:t>99</w:t>
      </w:r>
      <w:r>
        <w:rPr>
          <w:rFonts w:ascii="宋体" w:hAnsi="宋体" w:hint="eastAsia"/>
          <w:sz w:val="24"/>
          <w:szCs w:val="28"/>
        </w:rPr>
        <w:t>分钟连续可调，步长为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分钟</w:t>
      </w:r>
      <w:r>
        <w:rPr>
          <w:rFonts w:ascii="宋体" w:hAnsi="宋体" w:hint="eastAsia"/>
          <w:sz w:val="24"/>
          <w:szCs w:val="28"/>
        </w:rPr>
        <w:t xml:space="preserve"> </w:t>
      </w:r>
      <w:r>
        <w:rPr>
          <w:rFonts w:ascii="宋体" w:hAnsi="宋体" w:hint="eastAsia"/>
          <w:sz w:val="24"/>
          <w:szCs w:val="28"/>
        </w:rPr>
        <w:t>。</w:t>
      </w:r>
      <w:r>
        <w:rPr>
          <w:rFonts w:ascii="宋体" w:hAnsi="宋体" w:hint="eastAsia"/>
          <w:color w:val="000000"/>
          <w:sz w:val="24"/>
          <w:szCs w:val="24"/>
        </w:rPr>
        <w:t>治疗时间到有蜂鸣器报警提示，并停止输出。</w:t>
      </w:r>
    </w:p>
    <w:p w:rsidR="00AC35FC" w:rsidRDefault="009D2920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11</w:t>
      </w:r>
      <w:r>
        <w:rPr>
          <w:rFonts w:ascii="宋体" w:hAnsi="宋体" w:hint="eastAsia"/>
          <w:color w:val="000000"/>
          <w:sz w:val="24"/>
          <w:szCs w:val="24"/>
        </w:rPr>
        <w:t>、分多步、干扰、音频和脉冲</w:t>
      </w:r>
      <w:r>
        <w:rPr>
          <w:rFonts w:ascii="宋体" w:hAnsi="宋体" w:hint="eastAsia"/>
          <w:color w:val="000000"/>
          <w:sz w:val="24"/>
          <w:szCs w:val="24"/>
        </w:rPr>
        <w:t>4</w:t>
      </w:r>
      <w:r>
        <w:rPr>
          <w:rFonts w:ascii="宋体" w:hAnsi="宋体" w:hint="eastAsia"/>
          <w:color w:val="000000"/>
          <w:sz w:val="24"/>
          <w:szCs w:val="24"/>
        </w:rPr>
        <w:t>种模式，共计</w:t>
      </w:r>
      <w:r w:rsidR="00884CB3">
        <w:rPr>
          <w:rFonts w:ascii="宋体" w:hAnsi="宋体" w:cs="宋体" w:hint="eastAsia"/>
          <w:bCs/>
          <w:sz w:val="22"/>
        </w:rPr>
        <w:t>≥</w:t>
      </w:r>
      <w:bookmarkStart w:id="0" w:name="_GoBack"/>
      <w:bookmarkEnd w:id="0"/>
      <w:r>
        <w:rPr>
          <w:rFonts w:ascii="宋体" w:hAnsi="宋体" w:hint="eastAsia"/>
          <w:color w:val="000000"/>
          <w:sz w:val="24"/>
          <w:szCs w:val="24"/>
        </w:rPr>
        <w:t>88</w:t>
      </w:r>
      <w:r>
        <w:rPr>
          <w:rFonts w:ascii="宋体" w:hAnsi="宋体" w:hint="eastAsia"/>
          <w:color w:val="000000"/>
          <w:sz w:val="24"/>
          <w:szCs w:val="24"/>
        </w:rPr>
        <w:t>个处方。</w:t>
      </w:r>
    </w:p>
    <w:p w:rsidR="00AC35FC" w:rsidRDefault="009D2920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12</w:t>
      </w:r>
      <w:r>
        <w:rPr>
          <w:rFonts w:ascii="宋体" w:hAnsi="宋体" w:hint="eastAsia"/>
          <w:color w:val="000000"/>
          <w:sz w:val="24"/>
          <w:szCs w:val="24"/>
        </w:rPr>
        <w:t>、彩色触摸屏操控，四通道独立控制</w:t>
      </w:r>
    </w:p>
    <w:p w:rsidR="00AC35FC" w:rsidRDefault="00AC35FC"/>
    <w:sectPr w:rsidR="00AC35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920" w:rsidRDefault="009D2920" w:rsidP="00884CB3">
      <w:r>
        <w:separator/>
      </w:r>
    </w:p>
  </w:endnote>
  <w:endnote w:type="continuationSeparator" w:id="0">
    <w:p w:rsidR="009D2920" w:rsidRDefault="009D2920" w:rsidP="0088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920" w:rsidRDefault="009D2920" w:rsidP="00884CB3">
      <w:r>
        <w:separator/>
      </w:r>
    </w:p>
  </w:footnote>
  <w:footnote w:type="continuationSeparator" w:id="0">
    <w:p w:rsidR="009D2920" w:rsidRDefault="009D2920" w:rsidP="00884C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FC"/>
    <w:rsid w:val="00884CB3"/>
    <w:rsid w:val="009D2920"/>
    <w:rsid w:val="00AC35FC"/>
    <w:rsid w:val="54834DFE"/>
    <w:rsid w:val="5532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4CB3"/>
    <w:rPr>
      <w:kern w:val="2"/>
      <w:sz w:val="18"/>
      <w:szCs w:val="18"/>
    </w:rPr>
  </w:style>
  <w:style w:type="paragraph" w:styleId="a4">
    <w:name w:val="footer"/>
    <w:basedOn w:val="a"/>
    <w:link w:val="Char0"/>
    <w:rsid w:val="00884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4CB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4CB3"/>
    <w:rPr>
      <w:kern w:val="2"/>
      <w:sz w:val="18"/>
      <w:szCs w:val="18"/>
    </w:rPr>
  </w:style>
  <w:style w:type="paragraph" w:styleId="a4">
    <w:name w:val="footer"/>
    <w:basedOn w:val="a"/>
    <w:link w:val="Char0"/>
    <w:rsid w:val="00884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4C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lenoco</dc:creator>
  <cp:lastModifiedBy>PC</cp:lastModifiedBy>
  <cp:revision>2</cp:revision>
  <dcterms:created xsi:type="dcterms:W3CDTF">2021-03-20T15:03:00Z</dcterms:created>
  <dcterms:modified xsi:type="dcterms:W3CDTF">2024-08-09T02:52:00Z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