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outlineLvl w:val="0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自筹资金承诺函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</w:p>
    <w:p>
      <w:pPr>
        <w:snapToGrid w:val="0"/>
        <w:spacing w:line="360" w:lineRule="auto"/>
        <w:jc w:val="center"/>
        <w:rPr>
          <w:b/>
          <w:sz w:val="30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单位全称），承诺为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的配套资金（配套比例不低于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%），资金来源为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配套资金的管理和使用要求（包括使用方向、用途、开支科目等）：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特此证明。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出资单位（公章）：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WFiOTgzNTFjNGQ1MDU2YWU5YmZkNjBkZmY3YjMifQ=="/>
  </w:docVars>
  <w:rsids>
    <w:rsidRoot w:val="5FA41C9E"/>
    <w:rsid w:val="5FA41C9E"/>
    <w:rsid w:val="72EE6FE8"/>
    <w:rsid w:val="7FE7B21E"/>
    <w:rsid w:val="DFD67AE8"/>
    <w:rsid w:val="FFFFF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211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2024-03-19T01:20:00Z</dcterms:created>
  <dc:creator>肖翔</dc:creator>
  <cp:lastModifiedBy>李靖恒</cp:lastModifiedBy>
  <dcterms:modified xsi:type="dcterms:W3CDTF">2024-05-06T02:15:58Z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A7DABD5A542B4644A9F1724E6BD0448E_13</vt:lpwstr>
  </property>
</Properties>
</file>