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32"/>
        </w:rPr>
      </w:pPr>
      <w:r>
        <w:rPr>
          <w:rFonts w:hint="eastAsia" w:ascii="宋体" w:hAnsi="宋体"/>
          <w:b/>
          <w:sz w:val="32"/>
          <w:szCs w:val="32"/>
          <w:lang w:eastAsia="zh-CN"/>
        </w:rPr>
        <w:t>门诊</w:t>
      </w:r>
      <w:r>
        <w:rPr>
          <w:rFonts w:hint="eastAsia" w:ascii="宋体" w:hAnsi="宋体"/>
          <w:b/>
          <w:sz w:val="32"/>
          <w:szCs w:val="32"/>
          <w:lang w:val="en-US" w:eastAsia="zh-CN"/>
        </w:rPr>
        <w:t>1</w:t>
      </w:r>
      <w:r>
        <w:rPr>
          <w:rFonts w:hint="eastAsia" w:ascii="宋体" w:hAnsi="宋体"/>
          <w:b/>
          <w:sz w:val="32"/>
          <w:szCs w:val="32"/>
        </w:rPr>
        <w:t>号楼生活热水</w:t>
      </w:r>
      <w:r>
        <w:rPr>
          <w:rFonts w:hint="eastAsia" w:ascii="宋体" w:hAnsi="宋体"/>
          <w:b/>
          <w:sz w:val="32"/>
          <w:szCs w:val="32"/>
          <w:lang w:eastAsia="zh-CN"/>
        </w:rPr>
        <w:t>机组</w:t>
      </w:r>
      <w:r>
        <w:rPr>
          <w:rFonts w:ascii="宋体" w:hAnsi="宋体"/>
          <w:b/>
          <w:sz w:val="32"/>
          <w:szCs w:val="32"/>
        </w:rPr>
        <w:t>招标公告</w:t>
      </w:r>
    </w:p>
    <w:p>
      <w:pPr>
        <w:spacing w:line="360" w:lineRule="auto"/>
        <w:rPr>
          <w:rFonts w:hint="eastAsia" w:ascii="宋体" w:hAnsi="宋体"/>
          <w:sz w:val="24"/>
        </w:rPr>
      </w:pPr>
    </w:p>
    <w:p>
      <w:pPr>
        <w:spacing w:line="360" w:lineRule="auto"/>
        <w:ind w:firstLine="480" w:firstLineChars="200"/>
        <w:rPr>
          <w:rFonts w:hint="eastAsia" w:ascii="宋体" w:hAnsi="宋体"/>
          <w:sz w:val="24"/>
        </w:rPr>
      </w:pPr>
      <w:r>
        <w:rPr>
          <w:rFonts w:hint="eastAsia" w:ascii="宋体" w:hAnsi="宋体"/>
          <w:sz w:val="24"/>
        </w:rPr>
        <w:t>我院对</w:t>
      </w:r>
      <w:r>
        <w:rPr>
          <w:rFonts w:hint="eastAsia" w:ascii="宋体" w:hAnsi="宋体"/>
          <w:sz w:val="24"/>
          <w:lang w:eastAsia="zh-CN"/>
        </w:rPr>
        <w:t>门诊</w:t>
      </w:r>
      <w:r>
        <w:rPr>
          <w:rFonts w:hint="eastAsia" w:ascii="宋体" w:hAnsi="宋体"/>
          <w:sz w:val="24"/>
          <w:lang w:val="en-US" w:eastAsia="zh-CN"/>
        </w:rPr>
        <w:t>1号楼生活</w:t>
      </w:r>
      <w:r>
        <w:rPr>
          <w:rFonts w:hint="eastAsia" w:ascii="宋体" w:hAnsi="宋体"/>
          <w:sz w:val="24"/>
        </w:rPr>
        <w:t>热水</w:t>
      </w:r>
      <w:r>
        <w:rPr>
          <w:rFonts w:hint="eastAsia" w:ascii="宋体" w:hAnsi="宋体"/>
          <w:sz w:val="24"/>
          <w:lang w:eastAsia="zh-CN"/>
        </w:rPr>
        <w:t>热泵机组和供水泵前管路</w:t>
      </w:r>
      <w:r>
        <w:rPr>
          <w:rFonts w:hint="eastAsia" w:ascii="宋体" w:hAnsi="宋体"/>
          <w:sz w:val="24"/>
        </w:rPr>
        <w:t>进行</w:t>
      </w:r>
      <w:r>
        <w:rPr>
          <w:rFonts w:hint="eastAsia" w:ascii="宋体" w:hAnsi="宋体"/>
          <w:sz w:val="24"/>
          <w:lang w:eastAsia="zh-CN"/>
        </w:rPr>
        <w:t>更换</w:t>
      </w:r>
      <w:r>
        <w:rPr>
          <w:rFonts w:hint="eastAsia" w:ascii="宋体" w:hAnsi="宋体"/>
          <w:sz w:val="24"/>
        </w:rPr>
        <w:t>，</w:t>
      </w:r>
      <w:r>
        <w:rPr>
          <w:rFonts w:hint="eastAsia"/>
          <w:sz w:val="24"/>
        </w:rPr>
        <w:t>拟采取公开择优方式选聘，</w:t>
      </w:r>
      <w:r>
        <w:rPr>
          <w:rFonts w:hint="eastAsia" w:ascii="宋体" w:hAnsi="宋体"/>
          <w:sz w:val="24"/>
        </w:rPr>
        <w:t xml:space="preserve">欢迎有资质的公司前来投标。 </w:t>
      </w:r>
    </w:p>
    <w:p>
      <w:pPr>
        <w:numPr>
          <w:ilvl w:val="0"/>
          <w:numId w:val="1"/>
        </w:numPr>
        <w:spacing w:line="360" w:lineRule="auto"/>
        <w:rPr>
          <w:rFonts w:hint="eastAsia" w:ascii="宋体" w:hAnsi="宋体"/>
          <w:b/>
          <w:sz w:val="24"/>
        </w:rPr>
      </w:pPr>
      <w:r>
        <w:rPr>
          <w:rFonts w:hint="eastAsia" w:ascii="宋体" w:hAnsi="宋体"/>
          <w:b/>
          <w:sz w:val="24"/>
        </w:rPr>
        <w:t>招标内容：</w:t>
      </w:r>
    </w:p>
    <w:tbl>
      <w:tblPr>
        <w:tblStyle w:val="8"/>
        <w:tblW w:w="10973"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668"/>
        <w:gridCol w:w="7650"/>
        <w:gridCol w:w="540"/>
        <w:gridCol w:w="4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7"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rPr>
            </w:pPr>
            <w:r>
              <w:rPr>
                <w:rFonts w:hint="eastAsia" w:ascii="宋体" w:hAnsi="宋体"/>
              </w:rPr>
              <w:t>项</w:t>
            </w:r>
          </w:p>
          <w:p>
            <w:pPr>
              <w:tabs>
                <w:tab w:val="left" w:pos="1418"/>
              </w:tabs>
              <w:snapToGrid w:val="0"/>
              <w:spacing w:before="50" w:after="50"/>
              <w:jc w:val="center"/>
              <w:rPr>
                <w:rFonts w:ascii="宋体" w:hAnsi="宋体"/>
              </w:rPr>
            </w:pPr>
            <w:r>
              <w:rPr>
                <w:rFonts w:hint="eastAsia" w:ascii="宋体" w:hAnsi="宋体"/>
              </w:rPr>
              <w:t>号</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hint="eastAsia" w:ascii="宋体" w:hAnsi="宋体"/>
                <w:szCs w:val="21"/>
              </w:rPr>
            </w:pPr>
            <w:r>
              <w:rPr>
                <w:rFonts w:hint="eastAsia" w:ascii="宋体" w:hAnsi="宋体"/>
              </w:rPr>
              <w:t>货物名称</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rPr>
            </w:pPr>
            <w:r>
              <w:rPr>
                <w:rFonts w:hint="eastAsia" w:ascii="宋体" w:hAnsi="宋体"/>
                <w:szCs w:val="21"/>
              </w:rPr>
              <w:t>规格型号、技术参数</w:t>
            </w:r>
          </w:p>
        </w:tc>
        <w:tc>
          <w:tcPr>
            <w:tcW w:w="540"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rPr>
            </w:pPr>
            <w:r>
              <w:rPr>
                <w:rFonts w:hint="eastAsia" w:ascii="宋体" w:hAnsi="宋体"/>
              </w:rPr>
              <w:t>数量</w:t>
            </w:r>
          </w:p>
        </w:tc>
        <w:tc>
          <w:tcPr>
            <w:tcW w:w="405"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rPr>
            </w:pPr>
            <w:r>
              <w:rPr>
                <w:rFonts w:hint="eastAsia" w:ascii="宋体" w:hAnsi="宋体"/>
              </w:rPr>
              <w:t>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37"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1</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hint="eastAsia" w:ascii="宋体" w:hAnsi="宋体" w:cs="宋体"/>
                <w:szCs w:val="21"/>
              </w:rPr>
            </w:pPr>
            <w:r>
              <w:rPr>
                <w:rFonts w:hint="eastAsia" w:ascii="宋体" w:hAnsi="宋体" w:cs="宋体"/>
                <w:szCs w:val="21"/>
              </w:rPr>
              <w:t>空气源热泵</w:t>
            </w:r>
          </w:p>
          <w:p>
            <w:pPr>
              <w:spacing w:before="20" w:after="20"/>
              <w:jc w:val="center"/>
              <w:textAlignment w:val="center"/>
              <w:rPr>
                <w:rFonts w:ascii="宋体" w:hAnsi="宋体" w:cs="宋体"/>
                <w:szCs w:val="21"/>
              </w:rPr>
            </w:pPr>
            <w:r>
              <w:rPr>
                <w:rFonts w:hint="eastAsia" w:ascii="宋体" w:hAnsi="宋体" w:cs="宋体"/>
                <w:szCs w:val="21"/>
              </w:rPr>
              <w:t>热水机</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left"/>
              <w:textAlignment w:val="center"/>
              <w:rPr>
                <w:rFonts w:hint="eastAsia" w:ascii="宋体" w:hAnsi="宋体" w:cs="宋体"/>
                <w:szCs w:val="21"/>
              </w:rPr>
            </w:pPr>
            <w:r>
              <w:rPr>
                <w:rFonts w:hint="eastAsia" w:ascii="宋体" w:hAnsi="宋体" w:cs="宋体"/>
                <w:szCs w:val="21"/>
              </w:rPr>
              <w:t>电源：380V～3N/50Hz，运行范围-10℃-45℃，最高出水温度60℃</w:t>
            </w:r>
          </w:p>
          <w:p>
            <w:pPr>
              <w:tabs>
                <w:tab w:val="left" w:pos="180"/>
                <w:tab w:val="left" w:pos="1620"/>
              </w:tabs>
              <w:spacing w:line="400" w:lineRule="exact"/>
              <w:rPr>
                <w:rFonts w:ascii="宋体" w:hAnsi="宋体" w:cs="宋体"/>
                <w:bCs/>
                <w:szCs w:val="21"/>
              </w:rPr>
            </w:pPr>
            <w:r>
              <w:rPr>
                <w:rFonts w:hint="eastAsia" w:ascii="宋体" w:hAnsi="宋体" w:cs="宋体"/>
                <w:bCs/>
                <w:szCs w:val="21"/>
              </w:rPr>
              <w:t>▲（1）制热量: ≥19.8KW；</w:t>
            </w:r>
            <w:r>
              <w:rPr>
                <w:rFonts w:hint="eastAsia" w:ascii="宋体" w:hAnsi="宋体" w:cs="宋体"/>
                <w:bCs/>
                <w:szCs w:val="21"/>
                <w:lang w:val="en-US" w:eastAsia="zh-CN"/>
              </w:rPr>
              <w:t xml:space="preserve">   </w:t>
            </w:r>
            <w:r>
              <w:rPr>
                <w:rFonts w:hint="eastAsia" w:ascii="宋体" w:hAnsi="宋体" w:cs="宋体"/>
                <w:bCs/>
                <w:szCs w:val="21"/>
              </w:rPr>
              <w:t>▲（2）性能系数（COP）:≥4.4</w:t>
            </w:r>
            <w:r>
              <w:rPr>
                <w:rFonts w:hint="eastAsia" w:ascii="宋体" w:hAnsi="宋体" w:cs="宋体"/>
                <w:bCs/>
                <w:szCs w:val="21"/>
                <w:lang w:eastAsia="zh-CN"/>
              </w:rPr>
              <w:t>；</w:t>
            </w:r>
            <w:r>
              <w:rPr>
                <w:rFonts w:hint="eastAsia" w:ascii="宋体" w:hAnsi="宋体" w:cs="宋体"/>
                <w:bCs/>
                <w:szCs w:val="21"/>
                <w:lang w:val="en-US" w:eastAsia="zh-CN"/>
              </w:rPr>
              <w:t xml:space="preserve">  </w:t>
            </w:r>
            <w:r>
              <w:rPr>
                <w:rFonts w:hint="eastAsia" w:ascii="宋体" w:hAnsi="宋体" w:cs="宋体"/>
                <w:bCs/>
                <w:szCs w:val="21"/>
              </w:rPr>
              <w:t>▲</w:t>
            </w:r>
            <w:r>
              <w:rPr>
                <w:rFonts w:hint="eastAsia" w:ascii="宋体" w:hAnsi="宋体" w:cs="宋体"/>
                <w:bCs/>
                <w:color w:val="00B0F0"/>
                <w:szCs w:val="21"/>
              </w:rPr>
              <w:t>（</w:t>
            </w:r>
            <w:r>
              <w:rPr>
                <w:rFonts w:hint="eastAsia" w:ascii="宋体" w:hAnsi="宋体" w:cs="宋体"/>
                <w:bCs/>
                <w:color w:val="00B0F0"/>
                <w:szCs w:val="21"/>
                <w:lang w:val="en-US" w:eastAsia="zh-CN"/>
              </w:rPr>
              <w:t>3</w:t>
            </w:r>
            <w:r>
              <w:rPr>
                <w:rFonts w:hint="eastAsia" w:ascii="宋体" w:hAnsi="宋体" w:cs="宋体"/>
                <w:bCs/>
                <w:color w:val="00B0F0"/>
                <w:szCs w:val="21"/>
              </w:rPr>
              <w:t>）能效等级:2级及2级以上</w:t>
            </w:r>
          </w:p>
          <w:p>
            <w:pPr>
              <w:tabs>
                <w:tab w:val="left" w:pos="180"/>
                <w:tab w:val="left" w:pos="1620"/>
              </w:tabs>
              <w:spacing w:line="400" w:lineRule="exact"/>
              <w:rPr>
                <w:rFonts w:ascii="宋体" w:hAnsi="宋体" w:cs="宋体"/>
                <w:szCs w:val="21"/>
              </w:rPr>
            </w:pPr>
            <w:r>
              <w:rPr>
                <w:rFonts w:hint="eastAsia" w:ascii="宋体" w:hAnsi="宋体" w:cs="宋体"/>
                <w:szCs w:val="21"/>
              </w:rPr>
              <w:t>▲</w:t>
            </w:r>
            <w:r>
              <w:rPr>
                <w:rFonts w:hint="eastAsia" w:ascii="宋体" w:hAnsi="宋体" w:cs="宋体"/>
                <w:b/>
                <w:szCs w:val="21"/>
              </w:rPr>
              <w:t>投标人于投标文件中提供所投产品在“中国能效标识网”中“备案公告查询”的“产品信息公告”截图[截图页面内容包括网址链接及完整的产品信息公告内容(内容包含本项“制热量、性能系数、制热消耗功率”的技术指标)]，并加盖投标人公章。投标人提供经查询的产品信息公告内容与投标人投标文件承诺不一致的，以经查询的产品信息公告内容为准。</w:t>
            </w:r>
          </w:p>
          <w:p>
            <w:pPr>
              <w:pStyle w:val="7"/>
              <w:shd w:val="clear" w:color="auto" w:fill="FFFFFF"/>
              <w:spacing w:before="0" w:beforeAutospacing="0" w:after="0" w:afterAutospacing="0" w:line="360" w:lineRule="atLeast"/>
              <w:ind w:right="90"/>
              <w:jc w:val="both"/>
              <w:rPr>
                <w:color w:val="000000"/>
                <w:sz w:val="21"/>
                <w:szCs w:val="21"/>
              </w:rPr>
            </w:pPr>
            <w:r>
              <w:rPr>
                <w:color w:val="000000"/>
                <w:sz w:val="21"/>
                <w:szCs w:val="21"/>
              </w:rPr>
              <w:t>机组水换热器采用高效同轴套管式换热器，全封闭涡旋式压缩机</w:t>
            </w:r>
          </w:p>
          <w:p>
            <w:pPr>
              <w:pStyle w:val="14"/>
              <w:spacing w:line="360" w:lineRule="exact"/>
              <w:ind w:firstLine="0" w:firstLineChars="0"/>
              <w:rPr>
                <w:rFonts w:hint="eastAsia" w:ascii="宋体" w:hAnsi="宋体" w:eastAsia="宋体"/>
                <w:lang w:eastAsia="zh-CN"/>
              </w:rPr>
            </w:pPr>
            <w:r>
              <w:rPr>
                <w:rFonts w:hint="eastAsia" w:ascii="宋体" w:hAnsi="宋体" w:cs="宋体"/>
                <w:szCs w:val="21"/>
              </w:rPr>
              <w:t>具有电源逆、缺相、漏电保护；缺水保护；压缩机高、低压力保护；压缩机高温及排气过热保护；机组具有断电自动恢复记忆、定时开停机，一旦发生故障，就</w:t>
            </w:r>
            <w:r>
              <w:rPr>
                <w:rFonts w:hint="eastAsia" w:ascii="宋体" w:hAnsi="宋体" w:cs="宋体"/>
                <w:color w:val="00B0F0"/>
                <w:szCs w:val="21"/>
                <w:highlight w:val="none"/>
              </w:rPr>
              <w:t>自动显示报警参数、状态，机组具有远程控制功能</w:t>
            </w:r>
            <w:r>
              <w:rPr>
                <w:rFonts w:hint="eastAsia" w:ascii="宋体" w:hAnsi="宋体" w:cs="宋体"/>
                <w:color w:val="00B0F0"/>
                <w:szCs w:val="21"/>
                <w:highlight w:val="none"/>
                <w:lang w:eastAsia="zh-CN"/>
              </w:rPr>
              <w:t>。</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2</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2</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hint="eastAsia" w:ascii="宋体" w:hAnsi="宋体" w:cs="宋体"/>
                <w:szCs w:val="21"/>
              </w:rPr>
            </w:pPr>
            <w:r>
              <w:rPr>
                <w:rFonts w:hint="eastAsia" w:ascii="宋体" w:hAnsi="宋体" w:cs="宋体"/>
                <w:szCs w:val="21"/>
              </w:rPr>
              <w:t>空气源热泵基础</w:t>
            </w:r>
          </w:p>
          <w:p>
            <w:pPr>
              <w:spacing w:before="20" w:after="20"/>
              <w:jc w:val="center"/>
              <w:textAlignment w:val="center"/>
              <w:rPr>
                <w:rFonts w:hint="eastAsia" w:ascii="宋体" w:hAnsi="宋体" w:cs="宋体"/>
                <w:szCs w:val="21"/>
              </w:rPr>
            </w:pPr>
          </w:p>
        </w:tc>
        <w:tc>
          <w:tcPr>
            <w:tcW w:w="765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left"/>
              <w:textAlignment w:val="center"/>
              <w:rPr>
                <w:rFonts w:hint="eastAsia" w:ascii="宋体" w:hAnsi="宋体"/>
              </w:rPr>
            </w:pPr>
            <w:r>
              <w:rPr>
                <w:rFonts w:hint="eastAsia" w:ascii="宋体" w:hAnsi="宋体"/>
              </w:rPr>
              <w:t>槽钢现场制作，防锈处理</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hint="eastAsia" w:ascii="宋体" w:hAnsi="宋体" w:cs="宋体"/>
                <w:szCs w:val="21"/>
              </w:rPr>
            </w:pPr>
            <w:r>
              <w:rPr>
                <w:rFonts w:hint="eastAsia" w:ascii="宋体" w:hAnsi="宋体" w:cs="宋体"/>
                <w:szCs w:val="21"/>
              </w:rPr>
              <w:t>2</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hint="eastAsia" w:ascii="宋体" w:hAnsi="宋体" w:cs="宋体"/>
                <w:szCs w:val="21"/>
              </w:rPr>
            </w:pPr>
            <w:r>
              <w:rPr>
                <w:rFonts w:hint="eastAsia" w:ascii="宋体" w:hAnsi="宋体" w:cs="宋体"/>
                <w:szCs w:val="21"/>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循环水泵</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宋体"/>
                <w:szCs w:val="21"/>
              </w:rPr>
            </w:pPr>
            <w:r>
              <w:rPr>
                <w:rFonts w:hint="eastAsia" w:ascii="宋体" w:hAnsi="宋体"/>
                <w:color w:val="000000"/>
                <w:kern w:val="0"/>
                <w:szCs w:val="18"/>
              </w:rPr>
              <w:t>功率：900W   流量：7.5t/h   扬程：20m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2</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4</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rPr>
            </w:pPr>
            <w:r>
              <w:rPr>
                <w:rFonts w:hint="eastAsia" w:ascii="宋体" w:hAnsi="宋体" w:cs="宋体"/>
                <w:szCs w:val="21"/>
              </w:rPr>
              <w:t>自动供水泵</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color w:val="000000"/>
                <w:kern w:val="0"/>
                <w:szCs w:val="18"/>
              </w:rPr>
              <w:t>功率：900W   流量：7.5t/h   扬程：20m</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2</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5</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热水系统控制箱</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rPr>
            </w:pPr>
            <w:r>
              <w:rPr>
                <w:rFonts w:hint="eastAsia" w:ascii="宋体" w:hAnsi="宋体"/>
              </w:rPr>
              <w:t>要求能控制包括热泵机组及所有动力设备</w:t>
            </w:r>
          </w:p>
          <w:p>
            <w:pPr>
              <w:spacing w:before="20" w:after="20"/>
              <w:rPr>
                <w:rFonts w:hint="eastAsia" w:ascii="宋体" w:hAnsi="宋体" w:cs="宋体"/>
                <w:szCs w:val="21"/>
              </w:rPr>
            </w:pPr>
            <w:r>
              <w:rPr>
                <w:rFonts w:hint="eastAsia" w:ascii="宋体" w:hAnsi="宋体" w:cs="宋体"/>
                <w:szCs w:val="21"/>
              </w:rPr>
              <w:t>1、自动补水控制系统</w:t>
            </w:r>
          </w:p>
          <w:p>
            <w:pPr>
              <w:spacing w:before="20" w:after="20"/>
              <w:rPr>
                <w:rFonts w:ascii="宋体" w:hAnsi="宋体" w:cs="宋体"/>
                <w:szCs w:val="21"/>
              </w:rPr>
            </w:pPr>
            <w:r>
              <w:rPr>
                <w:rFonts w:hint="eastAsia" w:ascii="宋体" w:hAnsi="宋体" w:cs="宋体"/>
                <w:szCs w:val="21"/>
              </w:rPr>
              <w:t>2、自动供、回热水控制系统</w:t>
            </w:r>
          </w:p>
          <w:p>
            <w:pPr>
              <w:rPr>
                <w:rFonts w:hint="eastAsia" w:ascii="宋体" w:hAnsi="宋体" w:cs="宋体"/>
                <w:szCs w:val="21"/>
              </w:rPr>
            </w:pPr>
            <w:r>
              <w:rPr>
                <w:rFonts w:hint="eastAsia" w:ascii="宋体" w:hAnsi="宋体" w:cs="宋体"/>
                <w:szCs w:val="21"/>
              </w:rPr>
              <w:t>3、具备自动运行和手动功能</w:t>
            </w:r>
          </w:p>
          <w:p>
            <w:pPr>
              <w:rPr>
                <w:rFonts w:hint="eastAsia" w:ascii="宋体" w:hAnsi="宋体" w:eastAsia="宋体" w:cs="宋体"/>
                <w:szCs w:val="21"/>
                <w:lang w:val="en-US" w:eastAsia="zh-CN"/>
              </w:rPr>
            </w:pPr>
            <w:r>
              <w:rPr>
                <w:rFonts w:hint="eastAsia" w:ascii="宋体" w:hAnsi="宋体" w:cs="宋体"/>
                <w:szCs w:val="21"/>
                <w:lang w:val="en-US" w:eastAsia="zh-CN"/>
              </w:rPr>
              <w:t>4、电加热控制系统</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hint="eastAsia" w:ascii="宋体" w:hAnsi="宋体" w:cs="宋体"/>
                <w:szCs w:val="21"/>
              </w:rPr>
            </w:pPr>
            <w:r>
              <w:rPr>
                <w:rFonts w:hint="eastAsia" w:ascii="宋体" w:hAnsi="宋体" w:cs="宋体"/>
                <w:szCs w:val="21"/>
              </w:rPr>
              <w:t>1</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hint="eastAsia"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6</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复合保温管</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spacing w:before="20" w:after="20"/>
              <w:textAlignment w:val="center"/>
              <w:rPr>
                <w:rFonts w:ascii="宋体" w:hAnsi="宋体" w:cs="宋体"/>
                <w:szCs w:val="21"/>
              </w:rPr>
            </w:pPr>
            <w:r>
              <w:rPr>
                <w:rFonts w:hint="eastAsia" w:ascii="宋体" w:hAnsi="宋体" w:cs="宋体"/>
                <w:szCs w:val="21"/>
              </w:rPr>
              <w:t>内管Φ40</w:t>
            </w:r>
            <w:r>
              <w:rPr>
                <w:rFonts w:ascii="宋体" w:hAnsi="宋体" w:cs="宋体"/>
                <w:szCs w:val="21"/>
              </w:rPr>
              <w:t>PPR/</w:t>
            </w:r>
            <w:r>
              <w:rPr>
                <w:rFonts w:hint="eastAsia" w:ascii="宋体" w:hAnsi="宋体" w:cs="宋体"/>
                <w:szCs w:val="21"/>
              </w:rPr>
              <w:t>中间聚氨酯发泡保温层</w:t>
            </w:r>
            <w:r>
              <w:rPr>
                <w:rFonts w:ascii="宋体" w:hAnsi="宋体" w:cs="宋体"/>
                <w:szCs w:val="21"/>
              </w:rPr>
              <w:t>/</w:t>
            </w:r>
            <w:r>
              <w:rPr>
                <w:rFonts w:hint="eastAsia" w:ascii="宋体" w:hAnsi="宋体" w:cs="宋体"/>
                <w:szCs w:val="21"/>
              </w:rPr>
              <w:t>外管Φ63</w:t>
            </w:r>
            <w:r>
              <w:rPr>
                <w:rFonts w:ascii="宋体" w:hAnsi="宋体" w:cs="宋体"/>
                <w:szCs w:val="21"/>
              </w:rPr>
              <w:t>PVC</w:t>
            </w:r>
            <w:r>
              <w:rPr>
                <w:rFonts w:hint="eastAsia" w:ascii="宋体" w:hAnsi="宋体" w:cs="宋体"/>
                <w:szCs w:val="21"/>
              </w:rPr>
              <w:t>管</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1</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7</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cs="宋体"/>
                <w:szCs w:val="21"/>
              </w:rPr>
              <w:t>铜闸阀</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left"/>
              <w:textAlignment w:val="center"/>
              <w:rPr>
                <w:rFonts w:ascii="宋体" w:hAnsi="宋体" w:cs="宋体"/>
                <w:szCs w:val="21"/>
              </w:rPr>
            </w:pPr>
            <w:r>
              <w:rPr>
                <w:rFonts w:ascii="宋体" w:hAnsi="宋体" w:cs="宋体"/>
                <w:szCs w:val="21"/>
              </w:rPr>
              <w:t>DN</w:t>
            </w:r>
            <w:r>
              <w:rPr>
                <w:rFonts w:hint="eastAsia" w:ascii="宋体" w:hAnsi="宋体" w:cs="宋体"/>
                <w:szCs w:val="21"/>
              </w:rPr>
              <w:t>40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8</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cs="宋体"/>
                <w:szCs w:val="21"/>
              </w:rPr>
              <w:t>铜闸阀</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left"/>
              <w:textAlignment w:val="center"/>
              <w:rPr>
                <w:rFonts w:ascii="宋体" w:hAnsi="宋体" w:cs="宋体"/>
                <w:szCs w:val="21"/>
              </w:rPr>
            </w:pPr>
            <w:r>
              <w:rPr>
                <w:rFonts w:ascii="宋体" w:hAnsi="宋体" w:cs="宋体"/>
                <w:szCs w:val="21"/>
              </w:rPr>
              <w:t>DN</w:t>
            </w:r>
            <w:r>
              <w:rPr>
                <w:rFonts w:hint="eastAsia" w:ascii="宋体" w:hAnsi="宋体" w:cs="宋体"/>
                <w:szCs w:val="21"/>
              </w:rPr>
              <w:t>32</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8</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1"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szCs w:val="21"/>
                <w:lang w:val="en-US" w:eastAsia="zh-CN"/>
              </w:rPr>
            </w:pPr>
            <w:r>
              <w:rPr>
                <w:rFonts w:hint="eastAsia" w:ascii="宋体" w:hAnsi="宋体" w:cs="宋体"/>
                <w:szCs w:val="21"/>
                <w:lang w:val="en-US" w:eastAsia="zh-CN"/>
              </w:rPr>
              <w:t>9</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szCs w:val="21"/>
                <w:lang w:val="en-US" w:eastAsia="zh-CN"/>
              </w:rPr>
            </w:pPr>
            <w:r>
              <w:rPr>
                <w:rFonts w:hint="eastAsia" w:ascii="宋体" w:hAnsi="宋体" w:cs="宋体"/>
                <w:szCs w:val="21"/>
                <w:lang w:eastAsia="zh-CN"/>
              </w:rPr>
              <w:t>电动二通阀</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left"/>
              <w:textAlignment w:val="center"/>
              <w:rPr>
                <w:rFonts w:hint="default" w:ascii="宋体" w:hAnsi="宋体" w:eastAsia="宋体" w:cs="宋体"/>
                <w:szCs w:val="21"/>
                <w:lang w:val="en-US" w:eastAsia="zh-CN"/>
              </w:rPr>
            </w:pPr>
            <w:r>
              <w:rPr>
                <w:rFonts w:hint="eastAsia" w:ascii="宋体" w:hAnsi="宋体" w:cs="宋体"/>
                <w:szCs w:val="21"/>
                <w:lang w:val="en-US" w:eastAsia="zh-CN"/>
              </w:rPr>
              <w:t>DN40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5"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9</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aps/>
                <w:color w:val="000000"/>
                <w:szCs w:val="21"/>
              </w:rPr>
            </w:pPr>
            <w:r>
              <w:rPr>
                <w:rFonts w:ascii="宋体" w:hAnsi="宋体" w:cs="宋体"/>
                <w:szCs w:val="21"/>
              </w:rPr>
              <w:t>PPR</w:t>
            </w:r>
            <w:r>
              <w:rPr>
                <w:rFonts w:hint="eastAsia" w:ascii="宋体" w:hAnsi="宋体" w:cs="宋体"/>
                <w:szCs w:val="21"/>
              </w:rPr>
              <w:t>配件</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left"/>
              <w:textAlignment w:val="center"/>
              <w:rPr>
                <w:rFonts w:ascii="宋体" w:hAnsi="宋体" w:cs="宋体"/>
                <w:szCs w:val="21"/>
              </w:rPr>
            </w:pPr>
            <w:r>
              <w:rPr>
                <w:rFonts w:hint="eastAsia" w:ascii="宋体" w:hAnsi="宋体" w:cs="宋体"/>
                <w:szCs w:val="21"/>
              </w:rPr>
              <w:t>Φ32</w:t>
            </w:r>
            <w:r>
              <w:rPr>
                <w:rFonts w:ascii="宋体" w:hAnsi="宋体" w:cs="宋体"/>
                <w:szCs w:val="21"/>
              </w:rPr>
              <w:t>~</w:t>
            </w:r>
            <w:r>
              <w:rPr>
                <w:rFonts w:hint="eastAsia" w:ascii="宋体" w:hAnsi="宋体" w:cs="宋体"/>
                <w:szCs w:val="21"/>
              </w:rPr>
              <w:t>40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ascii="宋体" w:hAnsi="宋体" w:cs="宋体"/>
                <w:szCs w:val="21"/>
              </w:rPr>
              <w:t>1</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10</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cs="宋体"/>
                <w:szCs w:val="21"/>
              </w:rPr>
              <w:t>电源线控制信号线</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spacing w:before="20" w:after="20"/>
              <w:textAlignment w:val="center"/>
              <w:rPr>
                <w:rFonts w:ascii="宋体" w:hAnsi="宋体" w:cs="宋体"/>
                <w:szCs w:val="21"/>
              </w:rPr>
            </w:pPr>
            <w:r>
              <w:rPr>
                <w:rFonts w:hint="eastAsia" w:ascii="宋体" w:hAnsi="宋体" w:cs="宋体"/>
                <w:szCs w:val="21"/>
              </w:rPr>
              <w:t>国标1平方</w:t>
            </w:r>
            <w:r>
              <w:rPr>
                <w:rFonts w:ascii="宋体" w:hAnsi="宋体" w:cs="宋体"/>
                <w:szCs w:val="21"/>
              </w:rPr>
              <w:t>-4</w:t>
            </w:r>
            <w:r>
              <w:rPr>
                <w:rFonts w:hint="eastAsia" w:ascii="宋体" w:hAnsi="宋体" w:cs="宋体"/>
                <w:szCs w:val="21"/>
              </w:rPr>
              <w:t>平方</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ascii="宋体" w:hAnsi="宋体" w:cs="宋体"/>
                <w:szCs w:val="21"/>
              </w:rPr>
              <w:t>1</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11</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aps/>
                <w:color w:val="000000"/>
                <w:szCs w:val="21"/>
              </w:rPr>
            </w:pPr>
            <w:r>
              <w:rPr>
                <w:rFonts w:hint="eastAsia" w:ascii="宋体" w:hAnsi="宋体" w:cs="宋体"/>
                <w:szCs w:val="21"/>
              </w:rPr>
              <w:t>辅材</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spacing w:before="20" w:after="20"/>
              <w:textAlignment w:val="center"/>
              <w:rPr>
                <w:rFonts w:ascii="宋体" w:hAnsi="宋体" w:cs="宋体"/>
                <w:szCs w:val="21"/>
              </w:rPr>
            </w:pPr>
            <w:r>
              <w:rPr>
                <w:rFonts w:hint="eastAsia" w:ascii="宋体" w:hAnsi="宋体"/>
                <w:szCs w:val="21"/>
              </w:rPr>
              <w:t>包含</w:t>
            </w:r>
            <w:r>
              <w:rPr>
                <w:rFonts w:ascii="宋体" w:hAnsi="宋体"/>
                <w:szCs w:val="21"/>
              </w:rPr>
              <w:t>压力表</w:t>
            </w:r>
            <w:r>
              <w:rPr>
                <w:rFonts w:hint="eastAsia" w:ascii="宋体" w:hAnsi="宋体"/>
                <w:szCs w:val="21"/>
              </w:rPr>
              <w:t>、</w:t>
            </w:r>
            <w:r>
              <w:rPr>
                <w:rFonts w:hint="eastAsia" w:ascii="宋体" w:hAnsi="宋体" w:cs="宋体"/>
                <w:szCs w:val="21"/>
              </w:rPr>
              <w:t>线管配件，水泵支架角铁、管箍、砂轮片、膨胀螺丝、水泵雨帽等小五金配件</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ascii="宋体" w:hAnsi="宋体" w:cs="宋体"/>
                <w:szCs w:val="21"/>
              </w:rPr>
              <w:t>1</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12</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aps/>
                <w:color w:val="000000"/>
                <w:szCs w:val="21"/>
              </w:rPr>
            </w:pPr>
            <w:r>
              <w:rPr>
                <w:rFonts w:hint="eastAsia" w:ascii="宋体" w:hAnsi="宋体"/>
                <w:szCs w:val="21"/>
              </w:rPr>
              <w:t>原有热水箱清洗</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ascii="宋体" w:hAnsi="宋体" w:cs="宋体"/>
                <w:szCs w:val="21"/>
              </w:rPr>
              <w:t>1</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13</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aps/>
                <w:color w:val="000000"/>
                <w:szCs w:val="21"/>
              </w:rPr>
            </w:pPr>
            <w:r>
              <w:rPr>
                <w:rFonts w:hint="eastAsia" w:ascii="宋体" w:hAnsi="宋体"/>
                <w:szCs w:val="21"/>
              </w:rPr>
              <w:t>原有设备管道拆除搬移</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ascii="宋体" w:hAnsi="宋体" w:cs="宋体"/>
                <w:szCs w:val="21"/>
              </w:rPr>
              <w:t>1</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14</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cs="宋体"/>
                <w:szCs w:val="21"/>
              </w:rPr>
              <w:t>安装费</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ascii="宋体" w:hAnsi="宋体" w:cs="宋体"/>
                <w:szCs w:val="21"/>
              </w:rPr>
              <w:t>1</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71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宋体"/>
                <w:szCs w:val="21"/>
              </w:rPr>
            </w:pPr>
            <w:r>
              <w:rPr>
                <w:rFonts w:hint="eastAsia" w:ascii="宋体" w:hAnsi="宋体" w:cs="宋体"/>
                <w:szCs w:val="21"/>
              </w:rPr>
              <w:t>15</w:t>
            </w:r>
          </w:p>
        </w:tc>
        <w:tc>
          <w:tcPr>
            <w:tcW w:w="166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aps/>
                <w:color w:val="000000"/>
                <w:szCs w:val="21"/>
              </w:rPr>
            </w:pPr>
            <w:r>
              <w:rPr>
                <w:rFonts w:hint="eastAsia" w:ascii="宋体" w:hAnsi="宋体" w:cs="宋体"/>
                <w:szCs w:val="21"/>
              </w:rPr>
              <w:t>设备材料运输费、吊装费</w:t>
            </w:r>
          </w:p>
        </w:tc>
        <w:tc>
          <w:tcPr>
            <w:tcW w:w="7650" w:type="dxa"/>
            <w:tcBorders>
              <w:top w:val="single" w:color="auto" w:sz="4" w:space="0"/>
              <w:left w:val="single" w:color="auto" w:sz="4" w:space="0"/>
              <w:bottom w:val="single" w:color="auto" w:sz="4" w:space="0"/>
              <w:right w:val="single" w:color="auto" w:sz="4" w:space="0"/>
            </w:tcBorders>
            <w:noWrap w:val="0"/>
            <w:vAlign w:val="center"/>
          </w:tcPr>
          <w:p>
            <w:pPr>
              <w:spacing w:before="20" w:after="20"/>
              <w:textAlignment w:val="center"/>
              <w:rPr>
                <w:rFonts w:ascii="宋体" w:hAnsi="宋体" w:cs="宋体"/>
                <w:szCs w:val="21"/>
              </w:rPr>
            </w:pPr>
            <w:r>
              <w:rPr>
                <w:rFonts w:hint="eastAsia" w:ascii="宋体" w:hAnsi="宋体" w:cs="宋体"/>
                <w:szCs w:val="21"/>
              </w:rPr>
              <w:t>本项目全部设备材料</w:t>
            </w:r>
          </w:p>
        </w:tc>
        <w:tc>
          <w:tcPr>
            <w:tcW w:w="540"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ascii="宋体" w:hAnsi="宋体" w:cs="宋体"/>
                <w:szCs w:val="21"/>
              </w:rPr>
              <w:t>1</w:t>
            </w:r>
          </w:p>
        </w:tc>
        <w:tc>
          <w:tcPr>
            <w:tcW w:w="405" w:type="dxa"/>
            <w:tcBorders>
              <w:top w:val="single" w:color="auto" w:sz="4" w:space="0"/>
              <w:left w:val="single" w:color="auto" w:sz="4" w:space="0"/>
              <w:bottom w:val="single" w:color="auto" w:sz="4" w:space="0"/>
              <w:right w:val="single" w:color="auto" w:sz="4" w:space="0"/>
            </w:tcBorders>
            <w:noWrap w:val="0"/>
            <w:vAlign w:val="center"/>
          </w:tcPr>
          <w:p>
            <w:pPr>
              <w:spacing w:before="20" w:after="20"/>
              <w:jc w:val="center"/>
              <w:textAlignment w:val="center"/>
              <w:rPr>
                <w:rFonts w:ascii="宋体" w:hAnsi="宋体" w:cs="宋体"/>
                <w:szCs w:val="21"/>
              </w:rPr>
            </w:pPr>
            <w:r>
              <w:rPr>
                <w:rFonts w:hint="eastAsia" w:ascii="宋体" w:hAnsi="宋体" w:cs="宋体"/>
                <w:szCs w:val="21"/>
              </w:rPr>
              <w:t>项</w:t>
            </w:r>
          </w:p>
        </w:tc>
      </w:tr>
    </w:tbl>
    <w:p>
      <w:pPr>
        <w:numPr>
          <w:ilvl w:val="0"/>
          <w:numId w:val="0"/>
        </w:numPr>
        <w:spacing w:line="360" w:lineRule="auto"/>
        <w:rPr>
          <w:rFonts w:hint="eastAsia" w:ascii="宋体" w:hAnsi="宋体"/>
          <w:b/>
          <w:sz w:val="24"/>
        </w:rPr>
      </w:pPr>
    </w:p>
    <w:p>
      <w:pPr>
        <w:spacing w:line="360" w:lineRule="auto"/>
        <w:rPr>
          <w:rFonts w:ascii="宋体" w:hAnsi="宋体"/>
          <w:sz w:val="24"/>
        </w:rPr>
      </w:pPr>
      <w:r>
        <w:rPr>
          <w:rFonts w:hint="eastAsia" w:ascii="宋体" w:hAnsi="宋体"/>
          <w:b/>
          <w:sz w:val="24"/>
        </w:rPr>
        <w:t>二、报价要求：</w:t>
      </w:r>
      <w:r>
        <w:rPr>
          <w:rFonts w:hint="eastAsia" w:ascii="宋体" w:hAnsi="宋体"/>
          <w:bCs/>
          <w:sz w:val="24"/>
        </w:rPr>
        <w:t>整个系统整体打包服务，不另行增加费用</w:t>
      </w:r>
      <w:r>
        <w:rPr>
          <w:rFonts w:ascii="宋体" w:hAnsi="宋体"/>
          <w:bCs/>
          <w:sz w:val="24"/>
        </w:rPr>
        <w:t>。</w:t>
      </w:r>
    </w:p>
    <w:p>
      <w:pPr>
        <w:spacing w:line="360" w:lineRule="auto"/>
        <w:rPr>
          <w:rFonts w:ascii="宋体" w:hAnsi="宋体"/>
          <w:b/>
          <w:sz w:val="24"/>
        </w:rPr>
      </w:pPr>
      <w:r>
        <w:rPr>
          <w:rFonts w:hint="eastAsia" w:ascii="宋体" w:hAnsi="宋体"/>
          <w:b/>
          <w:sz w:val="24"/>
        </w:rPr>
        <w:t>三、投标人投标资格要求：</w:t>
      </w:r>
    </w:p>
    <w:p>
      <w:pPr>
        <w:spacing w:line="360" w:lineRule="auto"/>
        <w:ind w:firstLine="480" w:firstLineChars="200"/>
        <w:rPr>
          <w:rFonts w:ascii="宋体" w:hAnsi="宋体"/>
          <w:sz w:val="24"/>
        </w:rPr>
      </w:pPr>
      <w:r>
        <w:rPr>
          <w:rFonts w:hint="eastAsia" w:ascii="宋体" w:hAnsi="宋体"/>
          <w:sz w:val="24"/>
        </w:rPr>
        <w:t>1、供应商应当具备下列条件：</w:t>
      </w:r>
    </w:p>
    <w:p>
      <w:pPr>
        <w:spacing w:line="360" w:lineRule="auto"/>
        <w:ind w:firstLine="240" w:firstLineChars="1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）具有独立承担民事责任的能力；</w:t>
      </w:r>
    </w:p>
    <w:p>
      <w:pPr>
        <w:spacing w:line="360" w:lineRule="auto"/>
        <w:ind w:firstLine="240" w:firstLineChars="1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）具有良好的商业信誉和健全的财务会计制度；</w:t>
      </w:r>
    </w:p>
    <w:p>
      <w:pPr>
        <w:spacing w:line="360" w:lineRule="auto"/>
        <w:ind w:firstLine="240" w:firstLineChars="100"/>
        <w:rPr>
          <w:rFonts w:ascii="宋体" w:hAnsi="宋体"/>
          <w:sz w:val="24"/>
        </w:rPr>
      </w:pPr>
      <w:r>
        <w:rPr>
          <w:rFonts w:hint="eastAsia" w:ascii="宋体" w:hAnsi="宋体"/>
          <w:sz w:val="24"/>
        </w:rPr>
        <w:t>（3）有依法缴纳税收和社会保障资金的良好记录；</w:t>
      </w:r>
    </w:p>
    <w:p>
      <w:pPr>
        <w:spacing w:line="360" w:lineRule="auto"/>
        <w:ind w:firstLine="240" w:firstLineChars="100"/>
        <w:rPr>
          <w:rFonts w:ascii="宋体" w:hAnsi="宋体"/>
          <w:sz w:val="24"/>
        </w:rPr>
      </w:pPr>
      <w:r>
        <w:rPr>
          <w:rFonts w:hint="eastAsia" w:ascii="宋体" w:hAnsi="宋体"/>
          <w:sz w:val="24"/>
        </w:rPr>
        <w:t xml:space="preserve">（4）参加招标采购活动前三年内，在经营活动中没有重大违法记录。 </w:t>
      </w:r>
    </w:p>
    <w:p>
      <w:pPr>
        <w:spacing w:line="360" w:lineRule="auto"/>
        <w:ind w:firstLine="480" w:firstLineChars="200"/>
        <w:rPr>
          <w:rFonts w:ascii="宋体" w:hAnsi="宋体"/>
          <w:sz w:val="24"/>
        </w:rPr>
      </w:pPr>
      <w:r>
        <w:rPr>
          <w:rFonts w:hint="eastAsia" w:ascii="宋体" w:hAnsi="宋体"/>
          <w:sz w:val="24"/>
        </w:rPr>
        <w:t>2、报名需提交资料：</w:t>
      </w:r>
    </w:p>
    <w:p>
      <w:pPr>
        <w:spacing w:line="360" w:lineRule="auto"/>
        <w:ind w:firstLine="240" w:firstLineChars="100"/>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）营业执照副本复印件；</w:t>
      </w:r>
    </w:p>
    <w:p>
      <w:pPr>
        <w:spacing w:line="360" w:lineRule="auto"/>
        <w:ind w:firstLine="240" w:firstLineChars="1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）税务登记证；</w:t>
      </w:r>
    </w:p>
    <w:p>
      <w:pPr>
        <w:spacing w:line="360" w:lineRule="auto"/>
        <w:ind w:firstLine="240" w:firstLineChars="100"/>
        <w:rPr>
          <w:rFonts w:ascii="宋体" w:hAnsi="宋体"/>
          <w:sz w:val="24"/>
        </w:rPr>
      </w:pPr>
      <w:r>
        <w:rPr>
          <w:rFonts w:hint="eastAsia" w:ascii="宋体" w:hAnsi="宋体"/>
          <w:sz w:val="24"/>
        </w:rPr>
        <w:t>（</w:t>
      </w:r>
      <w:r>
        <w:rPr>
          <w:rFonts w:ascii="宋体" w:hAnsi="宋体"/>
          <w:sz w:val="24"/>
        </w:rPr>
        <w:t>3</w:t>
      </w:r>
      <w:r>
        <w:rPr>
          <w:rFonts w:hint="eastAsia" w:ascii="宋体" w:hAnsi="宋体"/>
          <w:sz w:val="24"/>
        </w:rPr>
        <w:t>）产品的合法代理商资格证书；</w:t>
      </w:r>
    </w:p>
    <w:p>
      <w:pPr>
        <w:spacing w:line="360" w:lineRule="auto"/>
        <w:ind w:firstLine="240" w:firstLineChars="100"/>
        <w:rPr>
          <w:rFonts w:ascii="宋体" w:hAnsi="宋体"/>
          <w:sz w:val="24"/>
        </w:rPr>
      </w:pPr>
      <w:r>
        <w:rPr>
          <w:rFonts w:hint="eastAsia" w:ascii="宋体" w:hAnsi="宋体"/>
          <w:sz w:val="24"/>
        </w:rPr>
        <w:t>（</w:t>
      </w:r>
      <w:r>
        <w:rPr>
          <w:rFonts w:ascii="宋体" w:hAnsi="宋体"/>
          <w:sz w:val="24"/>
        </w:rPr>
        <w:t>4</w:t>
      </w:r>
      <w:r>
        <w:rPr>
          <w:rFonts w:hint="eastAsia" w:ascii="宋体" w:hAnsi="宋体"/>
          <w:sz w:val="24"/>
        </w:rPr>
        <w:t>）授权委托书；</w:t>
      </w:r>
    </w:p>
    <w:p>
      <w:pPr>
        <w:spacing w:line="360" w:lineRule="auto"/>
        <w:ind w:firstLine="240" w:firstLineChars="100"/>
        <w:rPr>
          <w:rFonts w:hint="eastAsia" w:ascii="宋体" w:hAnsi="宋体" w:eastAsia="宋体" w:cs="Times New Roman"/>
          <w:sz w:val="24"/>
        </w:rPr>
      </w:pPr>
      <w:r>
        <w:rPr>
          <w:rFonts w:hint="eastAsia" w:ascii="宋体" w:hAnsi="宋体" w:eastAsia="宋体" w:cs="Times New Roman"/>
          <w:sz w:val="24"/>
        </w:rPr>
        <w:t>（5）现场勘察记录表。</w:t>
      </w:r>
    </w:p>
    <w:p>
      <w:pPr>
        <w:spacing w:line="360" w:lineRule="auto"/>
        <w:ind w:firstLine="240" w:firstLineChars="100"/>
        <w:rPr>
          <w:rFonts w:hint="eastAsia" w:ascii="宋体" w:hAnsi="宋体" w:eastAsia="宋体" w:cs="Times New Roman"/>
          <w:sz w:val="24"/>
        </w:rPr>
      </w:pPr>
      <w:r>
        <w:rPr>
          <w:rFonts w:hint="eastAsia" w:ascii="宋体" w:hAnsi="宋体" w:eastAsia="宋体" w:cs="Times New Roman"/>
          <w:sz w:val="24"/>
        </w:rPr>
        <w:t>（6）本项目不接受联合体投标，不允许转包分包。</w:t>
      </w:r>
    </w:p>
    <w:p>
      <w:pPr>
        <w:spacing w:line="360" w:lineRule="auto"/>
        <w:rPr>
          <w:rFonts w:hint="eastAsia" w:ascii="宋体" w:hAnsi="宋体" w:cs="宋体"/>
          <w:b/>
          <w:sz w:val="24"/>
        </w:rPr>
      </w:pPr>
      <w:r>
        <w:rPr>
          <w:rFonts w:hint="eastAsia" w:ascii="宋体" w:hAnsi="宋体" w:cs="宋体"/>
          <w:b/>
          <w:sz w:val="24"/>
        </w:rPr>
        <w:t>四、综合要求：</w:t>
      </w:r>
    </w:p>
    <w:p>
      <w:pPr>
        <w:spacing w:line="360" w:lineRule="auto"/>
        <w:rPr>
          <w:rFonts w:hint="eastAsia" w:ascii="宋体" w:hAnsi="宋体" w:cs="宋体"/>
          <w:sz w:val="24"/>
        </w:rPr>
      </w:pPr>
      <w:r>
        <w:rPr>
          <w:rFonts w:hint="eastAsia" w:ascii="宋体" w:hAnsi="宋体" w:cs="宋体"/>
          <w:sz w:val="24"/>
        </w:rPr>
        <w:t xml:space="preserve"> </w:t>
      </w:r>
      <w:r>
        <w:rPr>
          <w:rFonts w:ascii="宋体" w:hAnsi="宋体" w:cs="宋体"/>
          <w:sz w:val="24"/>
        </w:rPr>
        <w:t xml:space="preserve">   </w:t>
      </w:r>
      <w:r>
        <w:rPr>
          <w:rFonts w:hint="eastAsia" w:ascii="宋体" w:hAnsi="宋体" w:cs="宋体"/>
          <w:sz w:val="24"/>
        </w:rPr>
        <w:t>工程安装范围：</w:t>
      </w:r>
      <w:r>
        <w:rPr>
          <w:rFonts w:hint="eastAsia" w:ascii="宋体" w:hAnsi="宋体" w:cs="宋体"/>
          <w:sz w:val="24"/>
          <w:lang w:eastAsia="zh-CN"/>
        </w:rPr>
        <w:t>热泵机组和</w:t>
      </w:r>
      <w:r>
        <w:rPr>
          <w:rFonts w:hint="eastAsia" w:ascii="宋体" w:hAnsi="宋体" w:cs="宋体"/>
          <w:sz w:val="24"/>
        </w:rPr>
        <w:t>供水泵的</w:t>
      </w:r>
      <w:r>
        <w:rPr>
          <w:rFonts w:hint="eastAsia" w:ascii="宋体" w:hAnsi="宋体" w:cs="宋体"/>
          <w:sz w:val="24"/>
          <w:lang w:eastAsia="zh-CN"/>
        </w:rPr>
        <w:t>更换</w:t>
      </w:r>
      <w:r>
        <w:rPr>
          <w:rFonts w:hint="eastAsia" w:ascii="宋体" w:hAnsi="宋体" w:cs="宋体"/>
          <w:sz w:val="24"/>
        </w:rPr>
        <w:t>安装，对原有</w:t>
      </w:r>
      <w:r>
        <w:rPr>
          <w:rFonts w:hint="eastAsia" w:ascii="宋体" w:hAnsi="宋体" w:cs="宋体"/>
          <w:sz w:val="24"/>
          <w:lang w:eastAsia="zh-CN"/>
        </w:rPr>
        <w:t>电加热</w:t>
      </w:r>
      <w:r>
        <w:rPr>
          <w:rFonts w:hint="eastAsia" w:ascii="宋体" w:hAnsi="宋体" w:cs="宋体"/>
          <w:sz w:val="24"/>
        </w:rPr>
        <w:t>系统和</w:t>
      </w:r>
      <w:r>
        <w:rPr>
          <w:rFonts w:hint="eastAsia" w:ascii="宋体" w:hAnsi="宋体" w:cs="宋体"/>
          <w:sz w:val="24"/>
          <w:lang w:eastAsia="zh-CN"/>
        </w:rPr>
        <w:t>热泵机组</w:t>
      </w:r>
      <w:r>
        <w:rPr>
          <w:rFonts w:hint="eastAsia" w:ascii="宋体" w:hAnsi="宋体" w:cs="宋体"/>
          <w:sz w:val="24"/>
        </w:rPr>
        <w:t>改造安装，热泵</w:t>
      </w:r>
      <w:r>
        <w:rPr>
          <w:rFonts w:hint="eastAsia" w:ascii="宋体" w:hAnsi="宋体" w:cs="宋体"/>
          <w:sz w:val="24"/>
          <w:lang w:eastAsia="zh-CN"/>
        </w:rPr>
        <w:t>机组</w:t>
      </w:r>
      <w:r>
        <w:rPr>
          <w:rFonts w:hint="eastAsia" w:ascii="宋体" w:hAnsi="宋体" w:cs="宋体"/>
          <w:sz w:val="24"/>
        </w:rPr>
        <w:t>系统</w:t>
      </w:r>
      <w:r>
        <w:rPr>
          <w:rFonts w:hint="eastAsia" w:ascii="宋体" w:hAnsi="宋体" w:cs="宋体"/>
          <w:sz w:val="24"/>
          <w:lang w:eastAsia="zh-CN"/>
        </w:rPr>
        <w:t>和电加热系统</w:t>
      </w:r>
      <w:r>
        <w:rPr>
          <w:rFonts w:hint="eastAsia" w:ascii="宋体" w:hAnsi="宋体" w:cs="宋体"/>
          <w:sz w:val="24"/>
        </w:rPr>
        <w:t>组成一套可互补的供热水系统。</w:t>
      </w:r>
    </w:p>
    <w:p>
      <w:pPr>
        <w:spacing w:line="360" w:lineRule="auto"/>
        <w:ind w:firstLine="480" w:firstLineChars="200"/>
        <w:rPr>
          <w:rFonts w:hint="eastAsia" w:ascii="宋体" w:hAnsi="宋体" w:cs="宋体"/>
          <w:sz w:val="24"/>
        </w:rPr>
      </w:pPr>
      <w:r>
        <w:rPr>
          <w:rFonts w:hint="eastAsia" w:ascii="宋体" w:hAnsi="宋体" w:cs="宋体"/>
          <w:sz w:val="24"/>
        </w:rPr>
        <w:t>安装及验收：</w:t>
      </w:r>
    </w:p>
    <w:p>
      <w:pPr>
        <w:spacing w:line="360" w:lineRule="auto"/>
        <w:ind w:firstLine="480" w:firstLineChars="200"/>
        <w:rPr>
          <w:rFonts w:hint="eastAsia" w:ascii="宋体" w:hAnsi="宋体" w:cs="宋体"/>
          <w:sz w:val="24"/>
        </w:rPr>
      </w:pPr>
      <w:r>
        <w:rPr>
          <w:rFonts w:hint="eastAsia" w:ascii="宋体" w:hAnsi="宋体" w:cs="宋体"/>
          <w:sz w:val="24"/>
        </w:rPr>
        <w:t>1、安装：设备在安装过程中，成交公司必须严格按照国家相关安装工程施工规范进行施工。</w:t>
      </w:r>
    </w:p>
    <w:p>
      <w:pPr>
        <w:spacing w:line="360" w:lineRule="auto"/>
        <w:ind w:firstLine="480" w:firstLineChars="200"/>
        <w:rPr>
          <w:rFonts w:hint="eastAsia" w:ascii="宋体" w:hAnsi="宋体" w:cs="宋体"/>
          <w:sz w:val="24"/>
        </w:rPr>
      </w:pPr>
      <w:bookmarkStart w:id="0" w:name="_GoBack"/>
      <w:bookmarkEnd w:id="0"/>
      <w:r>
        <w:rPr>
          <w:rFonts w:hint="eastAsia" w:ascii="宋体" w:hAnsi="宋体" w:cs="宋体"/>
          <w:sz w:val="24"/>
        </w:rPr>
        <w:t>2、调试：工程安装完毕，成交公司首先采取内部质检，做好设备调试工作。</w:t>
      </w:r>
    </w:p>
    <w:p>
      <w:pPr>
        <w:spacing w:line="360" w:lineRule="auto"/>
        <w:rPr>
          <w:rFonts w:hint="eastAsia" w:ascii="宋体" w:hAnsi="宋体" w:cs="宋体"/>
          <w:b/>
          <w:sz w:val="24"/>
        </w:rPr>
      </w:pPr>
      <w:r>
        <w:rPr>
          <w:rFonts w:hint="eastAsia" w:ascii="宋体" w:hAnsi="宋体" w:cs="宋体"/>
          <w:b/>
          <w:sz w:val="24"/>
        </w:rPr>
        <w:t>五、设备保修期及维修服务：</w:t>
      </w:r>
    </w:p>
    <w:p>
      <w:pPr>
        <w:spacing w:line="360" w:lineRule="auto"/>
        <w:ind w:firstLine="480" w:firstLineChars="200"/>
        <w:rPr>
          <w:rFonts w:hint="eastAsia" w:ascii="宋体" w:hAnsi="宋体" w:cs="宋体"/>
          <w:sz w:val="24"/>
        </w:rPr>
      </w:pPr>
      <w:r>
        <w:rPr>
          <w:rFonts w:hint="eastAsia" w:ascii="宋体" w:hAnsi="宋体" w:cs="宋体"/>
          <w:sz w:val="24"/>
        </w:rPr>
        <w:t>1、成交公司提供的</w:t>
      </w:r>
      <w:r>
        <w:rPr>
          <w:rFonts w:hint="eastAsia" w:ascii="宋体" w:hAnsi="宋体" w:cs="宋体"/>
          <w:sz w:val="24"/>
          <w:lang w:eastAsia="zh-CN"/>
        </w:rPr>
        <w:t>新机组</w:t>
      </w:r>
      <w:r>
        <w:rPr>
          <w:rFonts w:hint="eastAsia" w:ascii="宋体" w:hAnsi="宋体" w:cs="宋体"/>
          <w:sz w:val="24"/>
        </w:rPr>
        <w:t>保修贰年。</w:t>
      </w:r>
    </w:p>
    <w:p>
      <w:pPr>
        <w:spacing w:line="360" w:lineRule="auto"/>
        <w:ind w:firstLine="480" w:firstLineChars="200"/>
        <w:rPr>
          <w:rFonts w:hint="eastAsia" w:ascii="宋体" w:hAnsi="宋体" w:cs="宋体"/>
          <w:sz w:val="24"/>
        </w:rPr>
      </w:pPr>
      <w:r>
        <w:rPr>
          <w:rFonts w:hint="eastAsia" w:ascii="宋体" w:hAnsi="宋体" w:cs="宋体"/>
          <w:sz w:val="24"/>
        </w:rPr>
        <w:t>2、成交公司提供终身优惠维修、保养服务。</w:t>
      </w:r>
    </w:p>
    <w:p>
      <w:pPr>
        <w:spacing w:line="360" w:lineRule="auto"/>
        <w:ind w:firstLine="480" w:firstLineChars="200"/>
        <w:rPr>
          <w:rFonts w:hint="eastAsia" w:ascii="宋体" w:hAnsi="宋体" w:cs="宋体"/>
          <w:sz w:val="24"/>
        </w:rPr>
      </w:pPr>
      <w:r>
        <w:rPr>
          <w:rFonts w:hint="eastAsia" w:ascii="宋体" w:hAnsi="宋体" w:cs="宋体"/>
          <w:sz w:val="24"/>
        </w:rPr>
        <w:t>3、以工程竣工验收合格当日开始计算。</w:t>
      </w:r>
    </w:p>
    <w:p>
      <w:pPr>
        <w:spacing w:line="360" w:lineRule="auto"/>
        <w:ind w:firstLine="480" w:firstLineChars="200"/>
        <w:rPr>
          <w:rFonts w:hint="eastAsia" w:ascii="宋体" w:hAnsi="宋体" w:cs="宋体"/>
          <w:sz w:val="24"/>
        </w:rPr>
      </w:pPr>
      <w:r>
        <w:rPr>
          <w:rFonts w:hint="eastAsia" w:ascii="宋体" w:hAnsi="宋体" w:cs="宋体"/>
          <w:sz w:val="24"/>
        </w:rPr>
        <w:t>4、具体实施方法：</w:t>
      </w:r>
    </w:p>
    <w:p>
      <w:pPr>
        <w:spacing w:line="360" w:lineRule="auto"/>
        <w:ind w:firstLine="240" w:firstLineChars="100"/>
        <w:rPr>
          <w:rFonts w:hint="eastAsia" w:ascii="宋体" w:hAnsi="宋体" w:cs="宋体"/>
          <w:sz w:val="24"/>
        </w:rPr>
      </w:pPr>
      <w:r>
        <w:rPr>
          <w:rFonts w:hint="eastAsia" w:ascii="宋体" w:hAnsi="宋体" w:cs="宋体"/>
          <w:sz w:val="24"/>
        </w:rPr>
        <w:t>（1）保修期内，如因设备本身质量原因造成的任何损坏，成交公司必须免费负责修理或更换，按国家有关产品“三包”规定执行“三包”。</w:t>
      </w:r>
    </w:p>
    <w:p>
      <w:pPr>
        <w:spacing w:line="360" w:lineRule="auto"/>
        <w:ind w:firstLine="240" w:firstLineChars="100"/>
        <w:rPr>
          <w:rFonts w:hint="eastAsia" w:ascii="宋体" w:hAnsi="宋体" w:cs="宋体"/>
          <w:sz w:val="24"/>
        </w:rPr>
      </w:pPr>
      <w:r>
        <w:rPr>
          <w:rFonts w:hint="eastAsia" w:ascii="宋体" w:hAnsi="宋体" w:cs="宋体"/>
          <w:sz w:val="24"/>
        </w:rPr>
        <w:t>（2）成交公司对本工程实行“三全”服务标准：</w:t>
      </w:r>
    </w:p>
    <w:p>
      <w:pPr>
        <w:spacing w:line="360" w:lineRule="auto"/>
        <w:ind w:firstLine="720" w:firstLineChars="300"/>
        <w:rPr>
          <w:rFonts w:hint="eastAsia" w:ascii="宋体" w:hAnsi="宋体" w:cs="宋体"/>
          <w:sz w:val="24"/>
        </w:rPr>
      </w:pPr>
      <w:r>
        <w:rPr>
          <w:rFonts w:hint="eastAsia" w:ascii="宋体" w:hAnsi="宋体" w:cs="宋体"/>
          <w:sz w:val="24"/>
        </w:rPr>
        <w:t>①</w:t>
      </w:r>
      <w:r>
        <w:rPr>
          <w:rFonts w:hint="eastAsia" w:ascii="宋体" w:hAnsi="宋体" w:eastAsia="宋体" w:cs="宋体"/>
          <w:sz w:val="24"/>
        </w:rPr>
        <w:t>全天侯</w:t>
      </w:r>
      <w:r>
        <w:rPr>
          <w:rFonts w:hint="eastAsia" w:ascii="宋体" w:hAnsi="宋体" w:cs="宋体"/>
          <w:sz w:val="24"/>
        </w:rPr>
        <w:t>服务：24小时电话服务，365天节假日照常服务。</w:t>
      </w:r>
    </w:p>
    <w:p>
      <w:pPr>
        <w:spacing w:line="360" w:lineRule="auto"/>
        <w:ind w:firstLine="720" w:firstLineChars="300"/>
        <w:rPr>
          <w:rFonts w:hint="eastAsia" w:ascii="宋体" w:hAnsi="宋体" w:cs="宋体"/>
          <w:sz w:val="24"/>
        </w:rPr>
      </w:pPr>
      <w:r>
        <w:rPr>
          <w:rFonts w:hint="eastAsia" w:ascii="宋体" w:hAnsi="宋体" w:cs="宋体"/>
          <w:sz w:val="24"/>
        </w:rPr>
        <w:t>②全方位上门服务：上门调试、维修、培训讲解服务、全部送货上门、全部建档回访。</w:t>
      </w:r>
    </w:p>
    <w:p>
      <w:pPr>
        <w:spacing w:line="360" w:lineRule="auto"/>
        <w:ind w:firstLine="720" w:firstLineChars="300"/>
        <w:rPr>
          <w:rFonts w:hint="eastAsia" w:ascii="宋体" w:hAnsi="宋体" w:cs="宋体"/>
          <w:sz w:val="24"/>
        </w:rPr>
      </w:pPr>
      <w:r>
        <w:rPr>
          <w:rFonts w:hint="eastAsia" w:ascii="宋体" w:hAnsi="宋体" w:cs="宋体"/>
          <w:sz w:val="24"/>
        </w:rPr>
        <w:t>③全免费义务服务：保修期内，属产品质量问题、安装问题实行全免费义务服务。</w:t>
      </w:r>
    </w:p>
    <w:p>
      <w:pPr>
        <w:spacing w:line="360" w:lineRule="auto"/>
        <w:ind w:firstLine="240" w:firstLineChars="100"/>
        <w:rPr>
          <w:rFonts w:hint="eastAsia" w:ascii="宋体" w:hAnsi="宋体" w:cs="宋体"/>
          <w:sz w:val="24"/>
        </w:rPr>
      </w:pPr>
      <w:r>
        <w:rPr>
          <w:rFonts w:hint="eastAsia" w:ascii="宋体" w:hAnsi="宋体" w:cs="宋体"/>
          <w:sz w:val="24"/>
        </w:rPr>
        <w:t>（3）如因人为因素或不可抗拒因素造成的设备损坏，则只收取零配件费。</w:t>
      </w:r>
    </w:p>
    <w:p>
      <w:pPr>
        <w:spacing w:line="360" w:lineRule="auto"/>
        <w:rPr>
          <w:rFonts w:hint="eastAsia" w:ascii="宋体" w:hAnsi="宋体" w:cs="宋体"/>
          <w:b/>
          <w:sz w:val="24"/>
        </w:rPr>
      </w:pPr>
      <w:r>
        <w:rPr>
          <w:rFonts w:hint="eastAsia" w:ascii="宋体" w:hAnsi="宋体" w:cs="宋体"/>
          <w:b/>
          <w:sz w:val="24"/>
        </w:rPr>
        <w:t>六、应急维修服务时间安排：</w:t>
      </w:r>
    </w:p>
    <w:p>
      <w:pPr>
        <w:spacing w:line="360" w:lineRule="auto"/>
        <w:ind w:firstLine="720" w:firstLineChars="300"/>
        <w:rPr>
          <w:rFonts w:hint="eastAsia" w:ascii="宋体" w:hAnsi="宋体" w:cs="宋体"/>
          <w:sz w:val="24"/>
        </w:rPr>
      </w:pPr>
      <w:r>
        <w:rPr>
          <w:rFonts w:hint="eastAsia" w:ascii="宋体" w:hAnsi="宋体" w:cs="宋体"/>
          <w:sz w:val="24"/>
        </w:rPr>
        <w:t>在本地（桂林市）要有证照齐全的维修保养单位（提供营业执照复印件和服务承诺书并加盖公章），24小时电话响应；成交供应商的售后服务人员在接到采购单位通知后，1小时以内赶到现场，并立即着手解决，重大事故处理时限不超过24小时修复，并向采购单位发出维修竣工通知。</w:t>
      </w:r>
    </w:p>
    <w:p>
      <w:pPr>
        <w:spacing w:line="360" w:lineRule="auto"/>
        <w:rPr>
          <w:rFonts w:hint="eastAsia" w:ascii="宋体" w:hAnsi="宋体" w:cs="宋体"/>
          <w:b/>
          <w:sz w:val="24"/>
        </w:rPr>
      </w:pPr>
      <w:r>
        <w:rPr>
          <w:rFonts w:hint="eastAsia" w:ascii="宋体" w:hAnsi="宋体" w:cs="宋体"/>
          <w:b/>
          <w:sz w:val="24"/>
        </w:rPr>
        <w:t>七、成交施工方在交货时将随机提供设备出厂合格证、设备说明书及装箱清单、设备的运行保养手册、工程施工图、电气接线图、随机的易损件及备件清单、其他有关技术文件。</w:t>
      </w:r>
    </w:p>
    <w:p>
      <w:pPr>
        <w:spacing w:line="360" w:lineRule="auto"/>
        <w:rPr>
          <w:rFonts w:hint="eastAsia" w:ascii="宋体" w:hAnsi="宋体" w:eastAsia="宋体" w:cs="宋体"/>
          <w:b/>
          <w:sz w:val="24"/>
        </w:rPr>
      </w:pPr>
      <w:r>
        <w:rPr>
          <w:rFonts w:hint="eastAsia" w:ascii="宋体" w:hAnsi="宋体" w:cs="宋体"/>
          <w:b/>
          <w:sz w:val="24"/>
          <w:lang w:eastAsia="zh-CN"/>
        </w:rPr>
        <w:t>八</w:t>
      </w:r>
      <w:r>
        <w:rPr>
          <w:rFonts w:hint="eastAsia" w:ascii="宋体" w:hAnsi="宋体" w:eastAsia="宋体" w:cs="宋体"/>
          <w:b/>
          <w:sz w:val="24"/>
        </w:rPr>
        <w:t>、现场踏勘时间：</w:t>
      </w:r>
    </w:p>
    <w:p>
      <w:pPr>
        <w:spacing w:line="360" w:lineRule="auto"/>
        <w:rPr>
          <w:rFonts w:hint="eastAsia" w:ascii="宋体" w:hAnsi="宋体" w:eastAsia="宋体" w:cs="宋体"/>
          <w:b/>
          <w:sz w:val="24"/>
        </w:rPr>
      </w:pPr>
      <w:r>
        <w:rPr>
          <w:rFonts w:hint="eastAsia" w:ascii="宋体" w:hAnsi="宋体" w:eastAsia="宋体" w:cs="宋体"/>
          <w:b/>
          <w:sz w:val="24"/>
        </w:rPr>
        <w:t>报名单位根据我方安排时间统一派员来查看现场，并填写《现场勘察记录表》踏勘时间：202</w:t>
      </w:r>
      <w:r>
        <w:rPr>
          <w:rFonts w:hint="eastAsia" w:ascii="宋体" w:hAnsi="宋体" w:eastAsia="宋体" w:cs="宋体"/>
          <w:b/>
          <w:sz w:val="24"/>
          <w:lang w:val="en-US" w:eastAsia="zh-CN"/>
        </w:rPr>
        <w:t>4</w:t>
      </w:r>
      <w:r>
        <w:rPr>
          <w:rFonts w:hint="eastAsia" w:ascii="宋体" w:hAnsi="宋体" w:eastAsia="宋体" w:cs="宋体"/>
          <w:b/>
          <w:sz w:val="24"/>
        </w:rPr>
        <w:t xml:space="preserve">年  4月  日至  月  日（工作日），每天踏勘时间上午8：30至11：30，下午15：00至17：00，过时不候。(联系人：于班长18277307768)，参加现场踏勘的人员请出示单位介绍信原件，身份证复印件1份。  </w:t>
      </w:r>
    </w:p>
    <w:sectPr>
      <w:headerReference r:id="rId3" w:type="default"/>
      <w:footerReference r:id="rId4" w:type="default"/>
      <w:pgSz w:w="11906" w:h="16838"/>
      <w:pgMar w:top="539" w:right="527" w:bottom="709" w:left="822" w:header="284" w:footer="21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rPr>
    </w:pPr>
    <w:r>
      <w:rPr>
        <w:rFonts w:hint="eastAsia"/>
      </w:rPr>
      <w:t xml:space="preserve">                                            </w:t>
    </w:r>
    <w:r>
      <w:rPr>
        <w:rFonts w:hint="eastAsia"/>
        <w:b/>
        <w:color w:val="FF0000"/>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EFB53A"/>
    <w:multiLevelType w:val="singleLevel"/>
    <w:tmpl w:val="77EFB53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YWEzYzMyODkwOWM3M2JjYTIyNDFkYTlmNzQzZWQifQ=="/>
  </w:docVars>
  <w:rsids>
    <w:rsidRoot w:val="00561A8F"/>
    <w:rsid w:val="00020382"/>
    <w:rsid w:val="00025EFF"/>
    <w:rsid w:val="00050345"/>
    <w:rsid w:val="00075B85"/>
    <w:rsid w:val="000855A7"/>
    <w:rsid w:val="0009732E"/>
    <w:rsid w:val="000A5543"/>
    <w:rsid w:val="000B1C9D"/>
    <w:rsid w:val="000D3329"/>
    <w:rsid w:val="000D4ACF"/>
    <w:rsid w:val="000F7836"/>
    <w:rsid w:val="0010463F"/>
    <w:rsid w:val="00154756"/>
    <w:rsid w:val="00161709"/>
    <w:rsid w:val="001A6847"/>
    <w:rsid w:val="001C1E12"/>
    <w:rsid w:val="001D18D2"/>
    <w:rsid w:val="001E19F5"/>
    <w:rsid w:val="001E2B3A"/>
    <w:rsid w:val="001F5A95"/>
    <w:rsid w:val="002033F8"/>
    <w:rsid w:val="00203E02"/>
    <w:rsid w:val="00237107"/>
    <w:rsid w:val="00241818"/>
    <w:rsid w:val="00245DA2"/>
    <w:rsid w:val="002549CF"/>
    <w:rsid w:val="002B1D36"/>
    <w:rsid w:val="002E0A70"/>
    <w:rsid w:val="00327633"/>
    <w:rsid w:val="003726A8"/>
    <w:rsid w:val="00375E6B"/>
    <w:rsid w:val="003B4E8A"/>
    <w:rsid w:val="003D16FA"/>
    <w:rsid w:val="004033C3"/>
    <w:rsid w:val="00474070"/>
    <w:rsid w:val="0048725F"/>
    <w:rsid w:val="004A3367"/>
    <w:rsid w:val="004B13D7"/>
    <w:rsid w:val="004D77D2"/>
    <w:rsid w:val="004E371B"/>
    <w:rsid w:val="004F0220"/>
    <w:rsid w:val="00522C00"/>
    <w:rsid w:val="0052448E"/>
    <w:rsid w:val="00530D32"/>
    <w:rsid w:val="0053326B"/>
    <w:rsid w:val="00534C18"/>
    <w:rsid w:val="00557893"/>
    <w:rsid w:val="00561A8F"/>
    <w:rsid w:val="00567CD5"/>
    <w:rsid w:val="005905AA"/>
    <w:rsid w:val="005A1EE8"/>
    <w:rsid w:val="005A7981"/>
    <w:rsid w:val="005B04D4"/>
    <w:rsid w:val="005D5070"/>
    <w:rsid w:val="005E2B76"/>
    <w:rsid w:val="005E6C36"/>
    <w:rsid w:val="006170C9"/>
    <w:rsid w:val="006258DB"/>
    <w:rsid w:val="00636429"/>
    <w:rsid w:val="006423A8"/>
    <w:rsid w:val="00674DAD"/>
    <w:rsid w:val="006B183B"/>
    <w:rsid w:val="00712C60"/>
    <w:rsid w:val="007231D8"/>
    <w:rsid w:val="007264A7"/>
    <w:rsid w:val="00731450"/>
    <w:rsid w:val="00742CA2"/>
    <w:rsid w:val="00746DE3"/>
    <w:rsid w:val="00751C41"/>
    <w:rsid w:val="007534CD"/>
    <w:rsid w:val="007922B9"/>
    <w:rsid w:val="007B29F4"/>
    <w:rsid w:val="007B774C"/>
    <w:rsid w:val="007C7712"/>
    <w:rsid w:val="007E38A4"/>
    <w:rsid w:val="007F2B30"/>
    <w:rsid w:val="0080255E"/>
    <w:rsid w:val="00836500"/>
    <w:rsid w:val="008479B2"/>
    <w:rsid w:val="008520B8"/>
    <w:rsid w:val="0087316B"/>
    <w:rsid w:val="00890CB0"/>
    <w:rsid w:val="008D1634"/>
    <w:rsid w:val="00900BE1"/>
    <w:rsid w:val="0094409A"/>
    <w:rsid w:val="0095397C"/>
    <w:rsid w:val="00960D39"/>
    <w:rsid w:val="00975A6B"/>
    <w:rsid w:val="00975E6A"/>
    <w:rsid w:val="00993AFB"/>
    <w:rsid w:val="009D1DBA"/>
    <w:rsid w:val="00A076D4"/>
    <w:rsid w:val="00A107FD"/>
    <w:rsid w:val="00A2007E"/>
    <w:rsid w:val="00A32266"/>
    <w:rsid w:val="00A72D67"/>
    <w:rsid w:val="00AB15FC"/>
    <w:rsid w:val="00AE6011"/>
    <w:rsid w:val="00B06309"/>
    <w:rsid w:val="00B11C9A"/>
    <w:rsid w:val="00B23647"/>
    <w:rsid w:val="00B951BF"/>
    <w:rsid w:val="00BA1BCD"/>
    <w:rsid w:val="00BB4524"/>
    <w:rsid w:val="00BF2810"/>
    <w:rsid w:val="00C24A70"/>
    <w:rsid w:val="00C24CD2"/>
    <w:rsid w:val="00C3011D"/>
    <w:rsid w:val="00C33652"/>
    <w:rsid w:val="00C5561D"/>
    <w:rsid w:val="00C56B01"/>
    <w:rsid w:val="00C75294"/>
    <w:rsid w:val="00CE1244"/>
    <w:rsid w:val="00CF1AFA"/>
    <w:rsid w:val="00D12759"/>
    <w:rsid w:val="00D23743"/>
    <w:rsid w:val="00D423A1"/>
    <w:rsid w:val="00D60A7F"/>
    <w:rsid w:val="00D66B68"/>
    <w:rsid w:val="00D841BD"/>
    <w:rsid w:val="00D945C7"/>
    <w:rsid w:val="00D94CDA"/>
    <w:rsid w:val="00DB2B73"/>
    <w:rsid w:val="00DC21C3"/>
    <w:rsid w:val="00DC4501"/>
    <w:rsid w:val="00DD2F01"/>
    <w:rsid w:val="00DF7AF3"/>
    <w:rsid w:val="00E00746"/>
    <w:rsid w:val="00E14C29"/>
    <w:rsid w:val="00E15869"/>
    <w:rsid w:val="00E22DE3"/>
    <w:rsid w:val="00E243CC"/>
    <w:rsid w:val="00E52ED8"/>
    <w:rsid w:val="00E532C3"/>
    <w:rsid w:val="00E74F63"/>
    <w:rsid w:val="00E905D4"/>
    <w:rsid w:val="00E96CEF"/>
    <w:rsid w:val="00EB2A32"/>
    <w:rsid w:val="00EB5076"/>
    <w:rsid w:val="00EB5D9A"/>
    <w:rsid w:val="00EC73FE"/>
    <w:rsid w:val="00EF50CE"/>
    <w:rsid w:val="00F051DF"/>
    <w:rsid w:val="00F1296E"/>
    <w:rsid w:val="00F34ACD"/>
    <w:rsid w:val="00F36C38"/>
    <w:rsid w:val="00F51426"/>
    <w:rsid w:val="00FA5EF8"/>
    <w:rsid w:val="00FA66AB"/>
    <w:rsid w:val="00FB3867"/>
    <w:rsid w:val="00FB3AD4"/>
    <w:rsid w:val="00FF0FE1"/>
    <w:rsid w:val="14625210"/>
    <w:rsid w:val="1B90709B"/>
    <w:rsid w:val="1F2F2036"/>
    <w:rsid w:val="262C4F73"/>
    <w:rsid w:val="2C2E5416"/>
    <w:rsid w:val="48AB6EB2"/>
    <w:rsid w:val="54187323"/>
    <w:rsid w:val="6D93547E"/>
    <w:rsid w:val="70647D7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Plain Text"/>
    <w:basedOn w:val="1"/>
    <w:link w:val="12"/>
    <w:autoRedefine/>
    <w:qFormat/>
    <w:uiPriority w:val="0"/>
    <w:rPr>
      <w:rFonts w:ascii="宋体" w:hAnsi="Courier New"/>
      <w:szCs w:val="20"/>
    </w:rPr>
  </w:style>
  <w:style w:type="paragraph" w:styleId="3">
    <w:name w:val="Date"/>
    <w:basedOn w:val="1"/>
    <w:next w:val="1"/>
    <w:link w:val="10"/>
    <w:autoRedefine/>
    <w:qFormat/>
    <w:uiPriority w:val="0"/>
    <w:rPr>
      <w:rFonts w:ascii="宋体"/>
      <w:b/>
      <w:sz w:val="28"/>
      <w:szCs w:val="20"/>
    </w:rPr>
  </w:style>
  <w:style w:type="paragraph" w:styleId="4">
    <w:name w:val="Balloon Text"/>
    <w:basedOn w:val="1"/>
    <w:link w:val="11"/>
    <w:autoRedefine/>
    <w:qFormat/>
    <w:uiPriority w:val="0"/>
    <w:rPr>
      <w:sz w:val="18"/>
      <w:szCs w:val="18"/>
    </w:rPr>
  </w:style>
  <w:style w:type="paragraph" w:styleId="5">
    <w:name w:val="footer"/>
    <w:basedOn w:val="1"/>
    <w:autoRedefine/>
    <w:qFormat/>
    <w:uiPriority w:val="0"/>
    <w:pPr>
      <w:tabs>
        <w:tab w:val="center" w:pos="4153"/>
        <w:tab w:val="right" w:pos="8306"/>
      </w:tabs>
      <w:snapToGrid w:val="0"/>
      <w:jc w:val="left"/>
    </w:pPr>
    <w:rPr>
      <w:sz w:val="18"/>
      <w:szCs w:val="18"/>
    </w:rPr>
  </w:style>
  <w:style w:type="paragraph" w:styleId="6">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customStyle="1" w:styleId="10">
    <w:name w:val="日期 字符"/>
    <w:link w:val="3"/>
    <w:autoRedefine/>
    <w:qFormat/>
    <w:uiPriority w:val="0"/>
    <w:rPr>
      <w:rFonts w:ascii="宋体"/>
      <w:b/>
      <w:kern w:val="2"/>
      <w:sz w:val="28"/>
    </w:rPr>
  </w:style>
  <w:style w:type="character" w:customStyle="1" w:styleId="11">
    <w:name w:val="批注框文本 字符"/>
    <w:link w:val="4"/>
    <w:autoRedefine/>
    <w:qFormat/>
    <w:uiPriority w:val="0"/>
    <w:rPr>
      <w:kern w:val="2"/>
      <w:sz w:val="18"/>
      <w:szCs w:val="18"/>
    </w:rPr>
  </w:style>
  <w:style w:type="character" w:customStyle="1" w:styleId="12">
    <w:name w:val="纯文本 字符"/>
    <w:link w:val="2"/>
    <w:autoRedefine/>
    <w:qFormat/>
    <w:uiPriority w:val="0"/>
    <w:rPr>
      <w:rFonts w:ascii="宋体" w:hAnsi="Courier New"/>
      <w:kern w:val="2"/>
      <w:sz w:val="21"/>
    </w:rPr>
  </w:style>
  <w:style w:type="paragraph" w:customStyle="1" w:styleId="13">
    <w:name w:val=" Char Char Char Char Char Char"/>
    <w:basedOn w:val="1"/>
    <w:autoRedefine/>
    <w:qFormat/>
    <w:uiPriority w:val="0"/>
    <w:rPr>
      <w:rFonts w:ascii="Tahoma" w:hAnsi="Tahoma"/>
      <w:sz w:val="24"/>
      <w:szCs w:val="20"/>
    </w:rPr>
  </w:style>
  <w:style w:type="paragraph" w:styleId="14">
    <w:name w:val="List Paragraph"/>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278</Words>
  <Characters>1588</Characters>
  <Lines>13</Lines>
  <Paragraphs>3</Paragraphs>
  <TotalTime>9</TotalTime>
  <ScaleCrop>false</ScaleCrop>
  <LinksUpToDate>false</LinksUpToDate>
  <CharactersWithSpaces>1863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2010-11-09T02:03:00Z</dcterms:created>
  <dc:creator>微软用户</dc:creator>
  <cp:lastModifiedBy>Administrator</cp:lastModifiedBy>
  <cp:lastPrinted>2017-06-24T04:54:00Z</cp:lastPrinted>
  <dcterms:modified xsi:type="dcterms:W3CDTF">2024-04-23T01:08:01Z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17AA0229748543518EE106E9F2CBFE76_13</vt:lpwstr>
  </property>
</Properties>
</file>