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spacing w:line="360" w:lineRule="auto"/>
        <w:jc w:val="center"/>
        <w:outlineLvl w:val="0"/>
        <w:rPr>
          <w:b/>
          <w:sz w:val="28"/>
        </w:rPr>
      </w:pPr>
      <w:r>
        <w:rPr>
          <w:rFonts w:hint="eastAsia"/>
          <w:b/>
          <w:sz w:val="28"/>
          <w:szCs w:val="20"/>
        </w:rPr>
        <w:t>附件</w:t>
      </w:r>
      <w:r>
        <w:rPr>
          <w:rFonts w:hint="eastAsia"/>
          <w:b/>
          <w:sz w:val="28"/>
          <w:szCs w:val="20"/>
          <w:lang w:val="en-US" w:eastAsia="zh-CN"/>
        </w:rPr>
        <w:t>一</w:t>
      </w:r>
      <w:r>
        <w:rPr>
          <w:rFonts w:hint="eastAsia"/>
          <w:b/>
          <w:sz w:val="28"/>
          <w:szCs w:val="20"/>
        </w:rPr>
        <w:t>：I期临床试验数据采集系统功能模块及技术参数</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0" w:type="pct"/>
            <w:shd w:val="clear" w:color="auto" w:fill="BEBEBE" w:themeFill="background1" w:themeFillShade="BF"/>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功能名称</w:t>
            </w:r>
          </w:p>
        </w:tc>
        <w:tc>
          <w:tcPr>
            <w:tcW w:w="4110" w:type="pct"/>
            <w:shd w:val="clear" w:color="auto" w:fill="BEBEBE" w:themeFill="background1" w:themeFillShade="BF"/>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用户及角色权限管理</w:t>
            </w:r>
          </w:p>
        </w:tc>
        <w:tc>
          <w:tcPr>
            <w:tcW w:w="4110" w:type="pct"/>
            <w:vAlign w:val="center"/>
          </w:tcPr>
          <w:p>
            <w:pPr>
              <w:pStyle w:val="20"/>
              <w:keepNext w:val="0"/>
              <w:keepLines w:val="0"/>
              <w:widowControl/>
              <w:numPr>
                <w:ilvl w:val="0"/>
                <w:numId w:val="3"/>
              </w:numPr>
              <w:suppressLineNumbers w:val="0"/>
              <w:adjustRightInd w:val="0"/>
              <w:snapToGrid w:val="0"/>
              <w:spacing w:before="0" w:beforeAutospacing="0" w:after="0" w:afterAutospacing="0" w:line="440" w:lineRule="exact"/>
              <w:ind w:left="0" w:right="17" w:firstLine="0" w:firstLineChars="0"/>
              <w:jc w:val="left"/>
              <w:rPr>
                <w:rFonts w:hint="default" w:ascii="宋体" w:hAnsi="宋体" w:eastAsia="宋体" w:cs="宋体"/>
                <w:color w:val="auto"/>
                <w:sz w:val="24"/>
                <w:szCs w:val="24"/>
              </w:rPr>
            </w:pPr>
            <w:r>
              <w:rPr>
                <w:rFonts w:hint="eastAsia" w:ascii="宋体" w:hAnsi="宋体" w:eastAsia="宋体" w:cs="宋体"/>
                <w:color w:val="auto"/>
                <w:sz w:val="24"/>
                <w:szCs w:val="24"/>
              </w:rPr>
              <w:t>系统需能在线对用户、角色、权限进行管理，同时允许有权限的人员根据分工授权表给每个岗位分配详细的权限；无关人员不能对系统的功能进行操作和查看。</w:t>
            </w:r>
          </w:p>
          <w:p>
            <w:pPr>
              <w:pStyle w:val="20"/>
              <w:keepNext w:val="0"/>
              <w:keepLines w:val="0"/>
              <w:widowControl/>
              <w:numPr>
                <w:ilvl w:val="0"/>
                <w:numId w:val="3"/>
              </w:numPr>
              <w:suppressLineNumbers w:val="0"/>
              <w:adjustRightInd w:val="0"/>
              <w:snapToGrid w:val="0"/>
              <w:spacing w:before="0" w:beforeAutospacing="0" w:after="0" w:afterAutospacing="0" w:line="440" w:lineRule="exact"/>
              <w:ind w:left="0" w:right="17" w:firstLine="0" w:firstLineChars="0"/>
              <w:jc w:val="left"/>
              <w:rPr>
                <w:rFonts w:hint="default" w:ascii="宋体" w:hAnsi="宋体" w:eastAsia="宋体" w:cs="宋体"/>
                <w:color w:val="auto"/>
                <w:sz w:val="24"/>
                <w:szCs w:val="24"/>
              </w:rPr>
            </w:pPr>
            <w:r>
              <w:rPr>
                <w:rFonts w:hint="eastAsia" w:ascii="宋体" w:hAnsi="宋体" w:eastAsia="宋体" w:cs="宋体"/>
                <w:color w:val="auto"/>
                <w:sz w:val="24"/>
                <w:szCs w:val="24"/>
              </w:rPr>
              <w:t>能够在线管理账号，如创建新账号、修改账号信息，在必要时候能禁或锁定账号，可以对机构外的用户账号设置使用有效期限等。</w:t>
            </w:r>
          </w:p>
          <w:p>
            <w:pPr>
              <w:pStyle w:val="20"/>
              <w:keepNext w:val="0"/>
              <w:keepLines w:val="0"/>
              <w:widowControl/>
              <w:numPr>
                <w:ilvl w:val="0"/>
                <w:numId w:val="3"/>
              </w:numPr>
              <w:suppressLineNumbers w:val="0"/>
              <w:adjustRightInd w:val="0"/>
              <w:snapToGrid w:val="0"/>
              <w:spacing w:before="0" w:beforeAutospacing="0" w:after="0" w:afterAutospacing="0" w:line="440" w:lineRule="exact"/>
              <w:ind w:left="0" w:right="17" w:firstLine="0" w:firstLineChars="0"/>
              <w:jc w:val="left"/>
              <w:rPr>
                <w:rFonts w:hint="default" w:ascii="宋体" w:hAnsi="宋体" w:eastAsia="宋体" w:cs="宋体"/>
                <w:color w:val="auto"/>
                <w:sz w:val="24"/>
                <w:szCs w:val="24"/>
              </w:rPr>
            </w:pPr>
            <w:r>
              <w:rPr>
                <w:rFonts w:hint="eastAsia" w:ascii="宋体" w:hAnsi="宋体" w:eastAsia="宋体" w:cs="宋体"/>
                <w:color w:val="auto"/>
                <w:sz w:val="24"/>
                <w:szCs w:val="24"/>
              </w:rPr>
              <w:t>系统能够自动生成唯一的用户账号，以自己的账号登录工作，分工明确，相互协作，各尽其职。</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密码是账号信息安全的基础，要支持能够对组织中所有用户账号定期更新密码，设定密码修订策略，保障账号安全。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I期项目方案配置及执行</w:t>
            </w:r>
          </w:p>
        </w:tc>
        <w:tc>
          <w:tcPr>
            <w:tcW w:w="4110" w:type="pct"/>
            <w:vAlign w:val="center"/>
          </w:tcPr>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系统可以提前根据研究方案设定试验流程的各项标准，例如试验周期、试验分组、给药时间点、采样时间点、生命体征监测、血糖监测、控水点等，使研究者严格按照方案执行各项操作。</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olor w:val="auto"/>
                <w:sz w:val="24"/>
                <w:szCs w:val="24"/>
              </w:rPr>
            </w:pPr>
            <w:r>
              <w:rPr>
                <w:rFonts w:hint="eastAsia" w:ascii="宋体" w:hAnsi="宋体" w:eastAsia="宋体" w:cs="宋体"/>
                <w:color w:val="auto"/>
                <w:kern w:val="0"/>
                <w:sz w:val="24"/>
                <w:szCs w:val="24"/>
              </w:rPr>
              <w:t>★系统中可以将SOP文件中规定的标准操作步骤转化为系统的配置流程，由系统进行统一标准化的智能管控，减少由于人为因素造成的操作偏离。</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olor w:val="auto"/>
                <w:sz w:val="24"/>
                <w:szCs w:val="24"/>
              </w:rPr>
            </w:pPr>
            <w:r>
              <w:rPr>
                <w:rFonts w:hint="eastAsia" w:ascii="宋体" w:hAnsi="宋体" w:eastAsia="宋体" w:cs="宋体"/>
                <w:color w:val="auto"/>
                <w:kern w:val="0"/>
                <w:sz w:val="24"/>
                <w:szCs w:val="24"/>
              </w:rPr>
              <w:t>系统要允许用户自主对模拟试验过程中的测试数据进行清理，并且做好权限管控，仅有权限的人才可执行数据清理操作。</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针对不同的试验项目要求可以灵活的配置计划内访视及计划外访视信息，满足试验从筛选、入住、入组、出组等全流程管理。</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sz w:val="24"/>
                <w:szCs w:val="24"/>
              </w:rPr>
            </w:pPr>
            <w:r>
              <w:rPr>
                <w:rFonts w:hint="eastAsia" w:ascii="宋体" w:hAnsi="宋体" w:eastAsia="宋体" w:cs="宋体"/>
                <w:color w:val="auto"/>
                <w:kern w:val="0"/>
                <w:sz w:val="24"/>
                <w:szCs w:val="24"/>
              </w:rPr>
              <w:t>系统可以为研究者、CRC等生成唯一身份识别的标签，用于身份信息核对。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志愿者管理</w:t>
            </w:r>
          </w:p>
        </w:tc>
        <w:tc>
          <w:tcPr>
            <w:tcW w:w="4110" w:type="pct"/>
            <w:vAlign w:val="center"/>
          </w:tcPr>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支持对志愿者状态进行统计，可以一目了然的获知某一研究中筛选阶段、入组阶段、完成阶段各阶段志愿者数量，例如根据总人数、筛选中、筛选成功、筛选失败、已入组、已完成、中止退出等状态统计志愿者信息。</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olor w:val="auto"/>
                <w:sz w:val="24"/>
                <w:szCs w:val="24"/>
              </w:rPr>
            </w:pPr>
            <w:r>
              <w:rPr>
                <w:rFonts w:hint="eastAsia" w:ascii="宋体" w:hAnsi="宋体" w:eastAsia="宋体" w:cs="宋体"/>
                <w:color w:val="auto"/>
                <w:kern w:val="0"/>
                <w:sz w:val="24"/>
                <w:szCs w:val="24"/>
              </w:rPr>
              <w:t>#能够将I期临床研究中心二代身份证识别系统的采集的身份证信息导入到系统中。支持通过认证查重系统，同步志愿者查重结果。</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在志愿者参加筛选访视时支持生成唯一身份识别的标签，可以通过扫描标签完成志愿者筛选期检查及入住记录、入组后给药、采样、生命体征、生活观察、用餐、AE/SAE等管理，完成病历的数据在线采集、图片采集，并可以实时预览研究病历及导出研究病历。</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olor w:val="auto"/>
                <w:sz w:val="24"/>
                <w:szCs w:val="24"/>
              </w:rPr>
            </w:pPr>
            <w:r>
              <w:rPr>
                <w:rFonts w:hint="eastAsia" w:ascii="宋体" w:hAnsi="宋体" w:eastAsia="宋体" w:cs="宋体"/>
                <w:color w:val="auto"/>
                <w:kern w:val="0"/>
                <w:sz w:val="24"/>
                <w:szCs w:val="24"/>
              </w:rPr>
              <w:t>给药或者采样时间超窗时，系统能够有醒目的颜色或者标识进行提醒。</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olor w:val="auto"/>
                <w:sz w:val="24"/>
                <w:szCs w:val="24"/>
              </w:rPr>
            </w:pPr>
            <w:r>
              <w:rPr>
                <w:rFonts w:hint="eastAsia" w:ascii="宋体" w:hAnsi="宋体" w:eastAsia="宋体" w:cs="宋体"/>
                <w:color w:val="auto"/>
                <w:kern w:val="0"/>
                <w:sz w:val="24"/>
                <w:szCs w:val="24"/>
              </w:rPr>
              <w:t>★对数据的修改具有特殊标识提醒及数据留痕，便于项目质控人员对数据的快速核查。</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★支持自动汇总所有志愿者检查的异常值指标，信息提醒研究者，帮助研究者快速定位志愿者进行临床意义判定。</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★支持研究病历采集信息自动汇总及导出汇总表；可以在汇总视图表中快速查阅志愿者完成进度，并且能有醒目的标识帮助管理者、质控人员快速获知存在修改操作、异常值的信息。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样本管理</w:t>
            </w:r>
          </w:p>
        </w:tc>
        <w:tc>
          <w:tcPr>
            <w:tcW w:w="4110" w:type="pct"/>
            <w:vAlign w:val="center"/>
          </w:tcPr>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olor w:val="auto"/>
                <w:sz w:val="24"/>
                <w:szCs w:val="24"/>
              </w:rPr>
            </w:pPr>
            <w:r>
              <w:rPr>
                <w:rFonts w:hint="eastAsia" w:ascii="宋体" w:hAnsi="宋体" w:eastAsia="宋体" w:cs="宋体"/>
                <w:color w:val="auto"/>
                <w:kern w:val="0"/>
                <w:sz w:val="24"/>
                <w:szCs w:val="24"/>
              </w:rPr>
              <w:t>允许在试验入组前，能提前打印系统样本采集标签，并可以在使用过程中能精准比对样本采集管与测试管、容器标签的匹配性，当标签不匹配时要能智能提醒样本管理员，发出警告并显示细节。</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olor w:val="auto"/>
                <w:sz w:val="24"/>
                <w:szCs w:val="24"/>
              </w:rPr>
            </w:pPr>
            <w:r>
              <w:rPr>
                <w:rFonts w:hint="eastAsia" w:ascii="宋体" w:hAnsi="宋体" w:eastAsia="宋体" w:cs="宋体"/>
                <w:color w:val="auto"/>
                <w:kern w:val="0"/>
                <w:sz w:val="24"/>
                <w:szCs w:val="24"/>
              </w:rPr>
              <w:t>支持一次性将所有类型的标签快速生成，如样本、容器等标签。</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★支持样本的移交、离心、分装、出入库等实现全流程扫码数据采集记录功能，异常样本可以再次离心、再次分装。</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default" w:ascii="宋体" w:hAnsi="宋体" w:eastAsia="宋体" w:cs="宋体"/>
                <w:color w:val="auto"/>
                <w:kern w:val="0"/>
                <w:sz w:val="24"/>
                <w:szCs w:val="24"/>
              </w:rPr>
              <w:t>样本移交、分装</w:t>
            </w:r>
            <w:r>
              <w:rPr>
                <w:rFonts w:hint="eastAsia" w:ascii="宋体" w:hAnsi="宋体" w:eastAsia="宋体" w:cs="宋体"/>
                <w:color w:val="auto"/>
                <w:kern w:val="0"/>
                <w:sz w:val="24"/>
                <w:szCs w:val="24"/>
                <w:lang w:val="en-US" w:eastAsia="zh-CN"/>
              </w:rPr>
              <w:t>方案支持</w:t>
            </w:r>
            <w:r>
              <w:rPr>
                <w:rFonts w:hint="default" w:ascii="宋体" w:hAnsi="宋体" w:eastAsia="宋体" w:cs="宋体"/>
                <w:color w:val="auto"/>
                <w:kern w:val="0"/>
                <w:sz w:val="24"/>
                <w:szCs w:val="24"/>
              </w:rPr>
              <w:t>白光、避光、室温、黄光、冰水浴、无</w:t>
            </w:r>
            <w:r>
              <w:rPr>
                <w:rFonts w:hint="eastAsia" w:ascii="宋体" w:hAnsi="宋体" w:eastAsia="宋体" w:cs="宋体"/>
                <w:color w:val="auto"/>
                <w:kern w:val="0"/>
                <w:sz w:val="24"/>
                <w:szCs w:val="24"/>
                <w:lang w:eastAsia="zh-CN"/>
              </w:rPr>
              <w:t>。</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支持一个客户端界面同时可以进行多个采集点离心的操作。</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★支持样本异常情况记录，如泼洒、混溶等，并可以自动汇总及导出汇总表；支持单次、批次记录样本管、测试管、备份管等异常记录、取消异常记录。</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★系统能够查看样本全生命周期的处理详情、进度。</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★样本容器可视化管理，清楚展现容器内部有哪些样本和数量，方便与真实的样本容器进行核对。</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★系统能分别以项目维度、研究机构维度自动汇总样本处理过程中的冰箱、离心机设备使用记录，支持导出汇总表。</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cs="宋体"/>
                <w:color w:val="auto"/>
                <w:sz w:val="24"/>
                <w:szCs w:val="24"/>
                <w:lang w:val="en-US" w:eastAsia="zh-CN" w:bidi="zh-CN"/>
              </w:rPr>
              <w:t>样本超窗功能，支持按方案配置从采血开始到样本存入的超窗规则，并按实际操作时间计算是否超窗，超窗样本给与异常提示，可查看超窗详情。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安全监护管理</w:t>
            </w:r>
          </w:p>
        </w:tc>
        <w:tc>
          <w:tcPr>
            <w:tcW w:w="4110" w:type="pct"/>
            <w:vAlign w:val="center"/>
          </w:tcPr>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在I期临床试验项目中，研究者可以通过系统对志愿者住院期间的随访进行全程管理。</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系统支持对志愿者生活管理记录，如备餐、备水、给餐、给水等记录进行综合管理。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eCRF数据管理</w:t>
            </w:r>
          </w:p>
        </w:tc>
        <w:tc>
          <w:tcPr>
            <w:tcW w:w="4110" w:type="pct"/>
            <w:vAlign w:val="center"/>
          </w:tcPr>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★系统要能将已有的eCRF转变为公共模板，达到快速复用的目的，提高效率，并能形成研究机构专属的eCRF资源库。</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sz w:val="24"/>
                <w:szCs w:val="24"/>
              </w:rPr>
            </w:pPr>
            <w:r>
              <w:rPr>
                <w:rFonts w:hint="eastAsia" w:ascii="宋体" w:hAnsi="宋体" w:eastAsia="宋体" w:cs="宋体"/>
                <w:color w:val="auto"/>
                <w:kern w:val="0"/>
                <w:sz w:val="24"/>
                <w:szCs w:val="24"/>
              </w:rPr>
              <w:t>★为避免人为因素造成的误差、偏离，要能支持按项目自定义规则来约束一些操作或进行智能判定、异常提示；并且要支持可以直接引用系统已有的常规规则，在特殊情况下能设置较复杂的规则。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数据获取</w:t>
            </w:r>
          </w:p>
        </w:tc>
        <w:tc>
          <w:tcPr>
            <w:tcW w:w="4110" w:type="pct"/>
            <w:vAlign w:val="center"/>
          </w:tcPr>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可以在移动电脑直接输入采集的信息，能满足在特殊情况下将采集的数据暂存，暂存后可以继续录入信息。</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能够通过移动电脑或网上直接远程收集志愿者数据。</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sz w:val="24"/>
                <w:szCs w:val="24"/>
              </w:rPr>
            </w:pPr>
            <w:r>
              <w:rPr>
                <w:rFonts w:hint="eastAsia" w:ascii="宋体" w:hAnsi="宋体" w:eastAsia="宋体" w:cs="宋体"/>
                <w:color w:val="auto"/>
                <w:kern w:val="0"/>
                <w:sz w:val="24"/>
                <w:szCs w:val="24"/>
              </w:rPr>
              <w:t>能够直接从身高体重仪、生命体征仪等主要仪器设备上获取数据。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数据审核/稽查性</w:t>
            </w:r>
          </w:p>
        </w:tc>
        <w:tc>
          <w:tcPr>
            <w:tcW w:w="4110" w:type="pct"/>
            <w:vAlign w:val="center"/>
          </w:tcPr>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可追踪数据创建或更改的痕迹。</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审核/稽查轨迹包括：用户每次登录的日期和时间，登录IP地址，登录者；数据的初始值，产生时间及操作者；数据的任何修改日期和时间，修改原因，操作者。</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sz w:val="24"/>
                <w:szCs w:val="24"/>
              </w:rPr>
            </w:pPr>
            <w:r>
              <w:rPr>
                <w:rFonts w:hint="eastAsia" w:ascii="宋体" w:hAnsi="宋体" w:eastAsia="宋体" w:cs="宋体"/>
                <w:color w:val="auto"/>
                <w:kern w:val="0"/>
                <w:sz w:val="24"/>
                <w:szCs w:val="24"/>
              </w:rPr>
              <w:t>审核/稽查轨迹应不容许从系统中被删除或修改。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床旁数据采集</w:t>
            </w:r>
          </w:p>
        </w:tc>
        <w:tc>
          <w:tcPr>
            <w:tcW w:w="4110" w:type="pct"/>
            <w:vAlign w:val="center"/>
          </w:tcPr>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原始数据的采集：能够实时记录试验过程中的床旁相关数据，包括生命体征、心电图数据、采血过程（采血时间）及其他特殊数据。</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能够记录试验过程中发生的各种计划外事件，如不良事件（AE）、合并用药、志愿者意外情况、样本采集过程中的意外情况等。</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能够使用条形码验证实际操作与设定的任务是否一致。例如，在采集志愿者血样标本前，扫描采血管和志愿者腕带上的条形码，以确认正确使用了该时间点和该样本的采血管，确认采集的血样是正确的。</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sz w:val="24"/>
                <w:szCs w:val="24"/>
              </w:rPr>
            </w:pPr>
            <w:r>
              <w:rPr>
                <w:rFonts w:hint="eastAsia" w:ascii="宋体" w:hAnsi="宋体" w:eastAsia="宋体" w:cs="宋体"/>
                <w:color w:val="auto"/>
                <w:kern w:val="0"/>
                <w:sz w:val="24"/>
                <w:szCs w:val="24"/>
              </w:rPr>
              <w:t>在出现错误时发出语音警告并显示细节。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药物管理</w:t>
            </w:r>
          </w:p>
        </w:tc>
        <w:tc>
          <w:tcPr>
            <w:tcW w:w="4110" w:type="pct"/>
            <w:vAlign w:val="center"/>
          </w:tcPr>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支持在系统中录入项目药品信息，区分药品的分类，如抢救药品、临床试验用药，且可以按照要求自定义设置药物编号规则。</w:t>
            </w:r>
          </w:p>
          <w:p>
            <w:pPr>
              <w:keepNext w:val="0"/>
              <w:keepLines w:val="0"/>
              <w:widowControl/>
              <w:numPr>
                <w:ilvl w:val="0"/>
                <w:numId w:val="3"/>
              </w:numPr>
              <w:suppressLineNumbers w:val="0"/>
              <w:spacing w:before="0" w:beforeAutospacing="0" w:after="0" w:afterAutospacing="0" w:line="440" w:lineRule="exact"/>
              <w:ind w:left="0" w:right="17"/>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支持打印药盒标签，并能扫码识别，在药品分装环节可比对药盒与志愿者信息，识别药物分装的准确性。</w:t>
            </w:r>
          </w:p>
        </w:tc>
      </w:tr>
    </w:tbl>
    <w:p>
      <w:pPr>
        <w:pStyle w:val="16"/>
        <w:rPr>
          <w:rFonts w:hint="default" w:ascii="宋体" w:hAnsi="宋体" w:eastAsia="宋体" w:cs="宋体"/>
          <w:bCs w:val="0"/>
          <w:i w:val="0"/>
          <w:iCs w:val="0"/>
          <w:color w:val="000000"/>
          <w:spacing w:val="0"/>
          <w:kern w:val="0"/>
          <w:sz w:val="24"/>
          <w:szCs w:val="24"/>
          <w:u w:val="none"/>
          <w:lang w:val="en-US" w:eastAsia="zh-CN" w:bidi="ar"/>
        </w:rPr>
      </w:pPr>
      <w:r>
        <w:rPr>
          <w:rFonts w:hint="eastAsia" w:ascii="宋体" w:hAnsi="宋体" w:eastAsia="宋体" w:cs="宋体"/>
          <w:bCs w:val="0"/>
          <w:i w:val="0"/>
          <w:iCs w:val="0"/>
          <w:color w:val="000000"/>
          <w:spacing w:val="0"/>
          <w:kern w:val="0"/>
          <w:sz w:val="24"/>
          <w:szCs w:val="24"/>
          <w:u w:val="none"/>
          <w:lang w:val="en-US" w:eastAsia="zh-CN" w:bidi="ar"/>
        </w:rPr>
        <w:t>注：标★项为特色功能。</w:t>
      </w:r>
    </w:p>
    <w:p>
      <w:pPr>
        <w:pStyle w:val="16"/>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B9F4E"/>
    <w:multiLevelType w:val="multilevel"/>
    <w:tmpl w:val="AA3B9F4E"/>
    <w:lvl w:ilvl="0" w:tentative="0">
      <w:start w:val="1"/>
      <w:numFmt w:val="chineseCounting"/>
      <w:pStyle w:val="2"/>
      <w:lvlText w:val="%1."/>
      <w:lvlJc w:val="left"/>
      <w:pPr>
        <w:ind w:left="425" w:hanging="425"/>
      </w:pPr>
      <w:rPr>
        <w:rFonts w:hint="eastAsia" w:ascii="宋体" w:hAnsi="宋体" w:eastAsia="宋体" w:cs="宋体"/>
      </w:rPr>
    </w:lvl>
    <w:lvl w:ilvl="1" w:tentative="0">
      <w:start w:val="1"/>
      <w:numFmt w:val="none"/>
      <w:isLgl/>
      <w:lvlText w:val="%1.%2."/>
      <w:lvlJc w:val="left"/>
      <w:pPr>
        <w:ind w:left="850" w:hanging="453"/>
      </w:pPr>
      <w:rPr>
        <w:rFonts w:hint="eastAsia" w:ascii="宋体" w:hAnsi="宋体" w:eastAsia="宋体" w:cs="宋体"/>
      </w:rPr>
    </w:lvl>
    <w:lvl w:ilvl="2" w:tentative="0">
      <w:start w:val="1"/>
      <w:numFmt w:val="decimal"/>
      <w:isLgl/>
      <w:lvlText w:val="%1.%2.%3."/>
      <w:lvlJc w:val="left"/>
      <w:pPr>
        <w:ind w:left="1508" w:hanging="708"/>
      </w:pPr>
      <w:rPr>
        <w:rFonts w:hint="eastAsia" w:ascii="宋体" w:hAnsi="宋体" w:eastAsia="宋体" w:cs="宋体"/>
      </w:rPr>
    </w:lvl>
    <w:lvl w:ilvl="3" w:tentative="0">
      <w:start w:val="1"/>
      <w:numFmt w:val="decimal"/>
      <w:isLgl/>
      <w:lvlText w:val="%1.%2.%3.%4."/>
      <w:lvlJc w:val="left"/>
      <w:pPr>
        <w:ind w:left="2053" w:hanging="853"/>
      </w:pPr>
      <w:rPr>
        <w:rFonts w:hint="eastAsia" w:ascii="宋体" w:hAnsi="宋体" w:eastAsia="宋体" w:cs="宋体"/>
      </w:rPr>
    </w:lvl>
    <w:lvl w:ilvl="4" w:tentative="0">
      <w:start w:val="1"/>
      <w:numFmt w:val="decimal"/>
      <w:lvlText w:val="%1.%2.%3.%4.%5."/>
      <w:lvlJc w:val="left"/>
      <w:pPr>
        <w:ind w:left="2495" w:hanging="895"/>
      </w:pPr>
      <w:rPr>
        <w:rFonts w:hint="eastAsia" w:ascii="宋体" w:hAnsi="宋体" w:eastAsia="宋体" w:cs="宋体"/>
      </w:rPr>
    </w:lvl>
    <w:lvl w:ilvl="5" w:tentative="0">
      <w:start w:val="1"/>
      <w:numFmt w:val="decimal"/>
      <w:lvlText w:val="%1.%2.%3.%4.%5.%6."/>
      <w:lvlJc w:val="left"/>
      <w:pPr>
        <w:ind w:left="3136" w:hanging="1136"/>
      </w:pPr>
      <w:rPr>
        <w:rFonts w:hint="eastAsia"/>
      </w:rPr>
    </w:lvl>
    <w:lvl w:ilvl="6" w:tentative="0">
      <w:start w:val="1"/>
      <w:numFmt w:val="decimal"/>
      <w:lvlText w:val="%1.%2.%3.%4.%5.%6.%7."/>
      <w:lvlJc w:val="left"/>
      <w:pPr>
        <w:ind w:left="3673" w:hanging="1273"/>
      </w:pPr>
      <w:rPr>
        <w:rFonts w:hint="eastAsia"/>
      </w:rPr>
    </w:lvl>
    <w:lvl w:ilvl="7" w:tentative="0">
      <w:start w:val="1"/>
      <w:numFmt w:val="decimal"/>
      <w:lvlText w:val="%1.%2.%3.%4.%5.%6.%7.%8."/>
      <w:lvlJc w:val="left"/>
      <w:pPr>
        <w:ind w:left="4218" w:hanging="1418"/>
      </w:pPr>
      <w:rPr>
        <w:rFonts w:hint="eastAsia"/>
      </w:rPr>
    </w:lvl>
    <w:lvl w:ilvl="8" w:tentative="0">
      <w:start w:val="1"/>
      <w:numFmt w:val="decimal"/>
      <w:lvlText w:val="%1.%2.%3.%4.%5.%6.%7.%8.%9."/>
      <w:lvlJc w:val="left"/>
      <w:pPr>
        <w:ind w:left="4648" w:hanging="1448"/>
      </w:pPr>
      <w:rPr>
        <w:rFonts w:hint="eastAsia"/>
      </w:rPr>
    </w:lvl>
  </w:abstractNum>
  <w:abstractNum w:abstractNumId="1">
    <w:nsid w:val="EC2B6FD8"/>
    <w:multiLevelType w:val="singleLevel"/>
    <w:tmpl w:val="EC2B6FD8"/>
    <w:lvl w:ilvl="0" w:tentative="0">
      <w:start w:val="1"/>
      <w:numFmt w:val="decimal"/>
      <w:suff w:val="space"/>
      <w:lvlText w:val="%1."/>
      <w:lvlJc w:val="left"/>
      <w:rPr>
        <w:rFonts w:hint="default"/>
        <w:sz w:val="24"/>
        <w:szCs w:val="24"/>
      </w:rPr>
    </w:lvl>
  </w:abstractNum>
  <w:abstractNum w:abstractNumId="2">
    <w:nsid w:val="F5DE2D72"/>
    <w:multiLevelType w:val="multilevel"/>
    <w:tmpl w:val="F5DE2D72"/>
    <w:lvl w:ilvl="0" w:tentative="0">
      <w:start w:val="1"/>
      <w:numFmt w:val="decimal"/>
      <w:lvlText w:val="%1."/>
      <w:lvlJc w:val="left"/>
      <w:pPr>
        <w:ind w:left="425" w:hanging="425"/>
      </w:pPr>
      <w:rPr>
        <w:rFonts w:hint="default"/>
      </w:rPr>
    </w:lvl>
    <w:lvl w:ilvl="1" w:tentative="0">
      <w:start w:val="1"/>
      <w:numFmt w:val="decimal"/>
      <w:pStyle w:val="3"/>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mOTEyNjM3YzcxMTNlNGNiOTc3NTExNTdjOGZkY2MifQ=="/>
    <w:docVar w:name="KSO_WPS_MARK_KEY" w:val="23ceee7b-ae1e-4517-bc5e-e63e4824772a"/>
  </w:docVars>
  <w:rsids>
    <w:rsidRoot w:val="53C243DE"/>
    <w:rsid w:val="000A2370"/>
    <w:rsid w:val="000D1803"/>
    <w:rsid w:val="000F4BB9"/>
    <w:rsid w:val="00195FCA"/>
    <w:rsid w:val="001D4959"/>
    <w:rsid w:val="00222A46"/>
    <w:rsid w:val="00242839"/>
    <w:rsid w:val="002614E6"/>
    <w:rsid w:val="002C5C93"/>
    <w:rsid w:val="002D698D"/>
    <w:rsid w:val="003131E7"/>
    <w:rsid w:val="00371F02"/>
    <w:rsid w:val="003A53C8"/>
    <w:rsid w:val="003E1069"/>
    <w:rsid w:val="003F20D0"/>
    <w:rsid w:val="003F6C32"/>
    <w:rsid w:val="00411D4C"/>
    <w:rsid w:val="00421EAD"/>
    <w:rsid w:val="00423E38"/>
    <w:rsid w:val="00443FC5"/>
    <w:rsid w:val="004B7224"/>
    <w:rsid w:val="004D10EC"/>
    <w:rsid w:val="00515F95"/>
    <w:rsid w:val="005173A4"/>
    <w:rsid w:val="00526715"/>
    <w:rsid w:val="00533CFF"/>
    <w:rsid w:val="00562FD9"/>
    <w:rsid w:val="00563715"/>
    <w:rsid w:val="00567E0C"/>
    <w:rsid w:val="00590EF5"/>
    <w:rsid w:val="005A24A6"/>
    <w:rsid w:val="005B205C"/>
    <w:rsid w:val="0061047C"/>
    <w:rsid w:val="006800B7"/>
    <w:rsid w:val="00682535"/>
    <w:rsid w:val="006A07CC"/>
    <w:rsid w:val="006C6657"/>
    <w:rsid w:val="006D32B2"/>
    <w:rsid w:val="006E7F2C"/>
    <w:rsid w:val="007203EE"/>
    <w:rsid w:val="007237F3"/>
    <w:rsid w:val="00725C8C"/>
    <w:rsid w:val="0076220D"/>
    <w:rsid w:val="0076494E"/>
    <w:rsid w:val="00783C63"/>
    <w:rsid w:val="007D6B68"/>
    <w:rsid w:val="00824660"/>
    <w:rsid w:val="00850CA5"/>
    <w:rsid w:val="00851243"/>
    <w:rsid w:val="00874A50"/>
    <w:rsid w:val="00881D95"/>
    <w:rsid w:val="008C2F41"/>
    <w:rsid w:val="00907CF0"/>
    <w:rsid w:val="00995A84"/>
    <w:rsid w:val="009A19DF"/>
    <w:rsid w:val="009A6D37"/>
    <w:rsid w:val="009D14EE"/>
    <w:rsid w:val="009D559D"/>
    <w:rsid w:val="009E6681"/>
    <w:rsid w:val="009F3E73"/>
    <w:rsid w:val="00A27AEF"/>
    <w:rsid w:val="00A37ED2"/>
    <w:rsid w:val="00A433EC"/>
    <w:rsid w:val="00A538AD"/>
    <w:rsid w:val="00A702AE"/>
    <w:rsid w:val="00AC4D29"/>
    <w:rsid w:val="00B32753"/>
    <w:rsid w:val="00B33CEB"/>
    <w:rsid w:val="00B631C3"/>
    <w:rsid w:val="00B74965"/>
    <w:rsid w:val="00BA5AED"/>
    <w:rsid w:val="00BD32DE"/>
    <w:rsid w:val="00BD4C44"/>
    <w:rsid w:val="00C2506F"/>
    <w:rsid w:val="00C37E33"/>
    <w:rsid w:val="00C53209"/>
    <w:rsid w:val="00C5736C"/>
    <w:rsid w:val="00C75B58"/>
    <w:rsid w:val="00C77601"/>
    <w:rsid w:val="00CB76F3"/>
    <w:rsid w:val="00D83FD8"/>
    <w:rsid w:val="00DB32AE"/>
    <w:rsid w:val="00DD2E3C"/>
    <w:rsid w:val="00DF7059"/>
    <w:rsid w:val="00E05170"/>
    <w:rsid w:val="00E12C18"/>
    <w:rsid w:val="00E77C32"/>
    <w:rsid w:val="00EB7BA6"/>
    <w:rsid w:val="00FB66C6"/>
    <w:rsid w:val="0223031E"/>
    <w:rsid w:val="026C27F6"/>
    <w:rsid w:val="02E25AD3"/>
    <w:rsid w:val="03CC59E4"/>
    <w:rsid w:val="06AE2190"/>
    <w:rsid w:val="07391925"/>
    <w:rsid w:val="08A709A5"/>
    <w:rsid w:val="0C4843B9"/>
    <w:rsid w:val="10C91660"/>
    <w:rsid w:val="12107727"/>
    <w:rsid w:val="134358DA"/>
    <w:rsid w:val="13BA722E"/>
    <w:rsid w:val="13F310AE"/>
    <w:rsid w:val="23FE750B"/>
    <w:rsid w:val="253D1D8C"/>
    <w:rsid w:val="29F02EA6"/>
    <w:rsid w:val="2C703648"/>
    <w:rsid w:val="303622EB"/>
    <w:rsid w:val="36C86320"/>
    <w:rsid w:val="38AC16A8"/>
    <w:rsid w:val="3BD15A95"/>
    <w:rsid w:val="3E0B1120"/>
    <w:rsid w:val="3F4D6A87"/>
    <w:rsid w:val="3F850EA5"/>
    <w:rsid w:val="403F72A5"/>
    <w:rsid w:val="45F428E0"/>
    <w:rsid w:val="47660D2F"/>
    <w:rsid w:val="4ADB406F"/>
    <w:rsid w:val="4C87000A"/>
    <w:rsid w:val="4CFF2296"/>
    <w:rsid w:val="4DF96CE5"/>
    <w:rsid w:val="502F078D"/>
    <w:rsid w:val="52884ADC"/>
    <w:rsid w:val="53C243DE"/>
    <w:rsid w:val="555807A0"/>
    <w:rsid w:val="581A12D9"/>
    <w:rsid w:val="5A4C2893"/>
    <w:rsid w:val="5C2D5676"/>
    <w:rsid w:val="5C5B5396"/>
    <w:rsid w:val="5FD41E6E"/>
    <w:rsid w:val="6228440B"/>
    <w:rsid w:val="640E0942"/>
    <w:rsid w:val="66784291"/>
    <w:rsid w:val="6768524B"/>
    <w:rsid w:val="6F71097A"/>
    <w:rsid w:val="713C5698"/>
    <w:rsid w:val="71780BAB"/>
    <w:rsid w:val="72F71196"/>
    <w:rsid w:val="739B4217"/>
    <w:rsid w:val="73B25803"/>
    <w:rsid w:val="73C216D3"/>
    <w:rsid w:val="757148B3"/>
    <w:rsid w:val="770C03BD"/>
    <w:rsid w:val="785D43AA"/>
    <w:rsid w:val="7B25086A"/>
    <w:rsid w:val="7F392B36"/>
    <w:rsid w:val="7FFFD58D"/>
    <w:rsid w:val="BFFF2B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0"/>
    <w:pPr>
      <w:keepNext/>
      <w:keepLines/>
      <w:numPr>
        <w:ilvl w:val="0"/>
        <w:numId w:val="1"/>
      </w:numPr>
      <w:spacing w:line="480" w:lineRule="auto"/>
      <w:outlineLvl w:val="0"/>
    </w:pPr>
    <w:rPr>
      <w:b/>
      <w:kern w:val="44"/>
      <w:sz w:val="24"/>
    </w:rPr>
  </w:style>
  <w:style w:type="paragraph" w:styleId="3">
    <w:name w:val="heading 2"/>
    <w:basedOn w:val="1"/>
    <w:next w:val="1"/>
    <w:autoRedefine/>
    <w:unhideWhenUsed/>
    <w:qFormat/>
    <w:uiPriority w:val="0"/>
    <w:pPr>
      <w:keepNext/>
      <w:keepLines/>
      <w:numPr>
        <w:ilvl w:val="1"/>
        <w:numId w:val="2"/>
      </w:numPr>
      <w:spacing w:line="360" w:lineRule="auto"/>
      <w:ind w:left="454" w:hanging="454"/>
      <w:outlineLvl w:val="1"/>
    </w:pPr>
    <w:rPr>
      <w:rFonts w:ascii="Arial" w:hAnsi="Arial" w:eastAsia="宋体"/>
      <w:b/>
      <w:sz w:val="24"/>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autoRedefine/>
    <w:qFormat/>
    <w:uiPriority w:val="0"/>
    <w:pPr>
      <w:widowControl w:val="0"/>
      <w:jc w:val="both"/>
    </w:pPr>
    <w:rPr>
      <w:rFonts w:ascii="Arial" w:hAnsi="Arial" w:cs="Arial"/>
      <w:kern w:val="2"/>
      <w:sz w:val="21"/>
      <w:szCs w:val="20"/>
    </w:rPr>
  </w:style>
  <w:style w:type="paragraph" w:styleId="7">
    <w:name w:val="annotation text"/>
    <w:basedOn w:val="1"/>
    <w:link w:val="23"/>
    <w:autoRedefine/>
    <w:qFormat/>
    <w:uiPriority w:val="0"/>
    <w:pPr>
      <w:jc w:val="left"/>
    </w:pPr>
  </w:style>
  <w:style w:type="paragraph" w:styleId="8">
    <w:name w:val="Balloon Text"/>
    <w:basedOn w:val="1"/>
    <w:link w:val="25"/>
    <w:autoRedefine/>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4"/>
    <w:autoRedefine/>
    <w:qFormat/>
    <w:uiPriority w:val="0"/>
    <w:rPr>
      <w:b/>
      <w:bCs/>
    </w:rPr>
  </w:style>
  <w:style w:type="table" w:styleId="13">
    <w:name w:val="Table Grid"/>
    <w:basedOn w:val="12"/>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paragraph" w:customStyle="1" w:styleId="16">
    <w:name w:val="表格文字"/>
    <w:basedOn w:val="1"/>
    <w:autoRedefine/>
    <w:qFormat/>
    <w:uiPriority w:val="0"/>
    <w:pPr>
      <w:spacing w:before="25" w:after="25"/>
    </w:pPr>
    <w:rPr>
      <w:bCs/>
      <w:spacing w:val="10"/>
      <w:szCs w:val="20"/>
    </w:rPr>
  </w:style>
  <w:style w:type="character" w:customStyle="1" w:styleId="17">
    <w:name w:val="标题 1 Char"/>
    <w:link w:val="2"/>
    <w:autoRedefine/>
    <w:qFormat/>
    <w:uiPriority w:val="0"/>
    <w:rPr>
      <w:rFonts w:asciiTheme="minorHAnsi" w:hAnsiTheme="minorHAnsi"/>
      <w:b/>
      <w:kern w:val="44"/>
      <w:sz w:val="24"/>
    </w:rPr>
  </w:style>
  <w:style w:type="paragraph" w:customStyle="1" w:styleId="18">
    <w:name w:val="Body text|1"/>
    <w:basedOn w:val="1"/>
    <w:autoRedefine/>
    <w:qFormat/>
    <w:uiPriority w:val="0"/>
    <w:pPr>
      <w:spacing w:line="480" w:lineRule="auto"/>
      <w:ind w:firstLine="400"/>
    </w:pPr>
    <w:rPr>
      <w:rFonts w:ascii="宋体" w:hAnsi="宋体" w:eastAsia="宋体" w:cs="宋体"/>
      <w:sz w:val="20"/>
      <w:szCs w:val="20"/>
      <w:lang w:val="zh-TW" w:eastAsia="zh-TW" w:bidi="zh-TW"/>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link w:val="26"/>
    <w:qFormat/>
    <w:uiPriority w:val="34"/>
    <w:pPr>
      <w:ind w:firstLine="420" w:firstLineChars="200"/>
    </w:pPr>
  </w:style>
  <w:style w:type="character" w:customStyle="1" w:styleId="21">
    <w:name w:val="页眉 Char"/>
    <w:basedOn w:val="14"/>
    <w:link w:val="10"/>
    <w:autoRedefine/>
    <w:qFormat/>
    <w:uiPriority w:val="0"/>
    <w:rPr>
      <w:kern w:val="2"/>
      <w:sz w:val="18"/>
      <w:szCs w:val="18"/>
    </w:rPr>
  </w:style>
  <w:style w:type="character" w:customStyle="1" w:styleId="22">
    <w:name w:val="页脚 Char"/>
    <w:basedOn w:val="14"/>
    <w:link w:val="9"/>
    <w:autoRedefine/>
    <w:qFormat/>
    <w:uiPriority w:val="0"/>
    <w:rPr>
      <w:kern w:val="2"/>
      <w:sz w:val="18"/>
      <w:szCs w:val="18"/>
    </w:rPr>
  </w:style>
  <w:style w:type="character" w:customStyle="1" w:styleId="23">
    <w:name w:val="批注文字 Char"/>
    <w:basedOn w:val="14"/>
    <w:link w:val="7"/>
    <w:autoRedefine/>
    <w:qFormat/>
    <w:uiPriority w:val="0"/>
    <w:rPr>
      <w:kern w:val="2"/>
      <w:sz w:val="21"/>
      <w:szCs w:val="22"/>
    </w:rPr>
  </w:style>
  <w:style w:type="character" w:customStyle="1" w:styleId="24">
    <w:name w:val="批注主题 Char"/>
    <w:basedOn w:val="23"/>
    <w:link w:val="11"/>
    <w:qFormat/>
    <w:uiPriority w:val="0"/>
    <w:rPr>
      <w:b/>
      <w:bCs/>
      <w:kern w:val="2"/>
      <w:sz w:val="21"/>
      <w:szCs w:val="22"/>
    </w:rPr>
  </w:style>
  <w:style w:type="character" w:customStyle="1" w:styleId="25">
    <w:name w:val="批注框文本 Char"/>
    <w:basedOn w:val="14"/>
    <w:link w:val="8"/>
    <w:autoRedefine/>
    <w:qFormat/>
    <w:uiPriority w:val="0"/>
    <w:rPr>
      <w:kern w:val="2"/>
      <w:sz w:val="18"/>
      <w:szCs w:val="18"/>
    </w:rPr>
  </w:style>
  <w:style w:type="character" w:customStyle="1" w:styleId="26">
    <w:name w:val="列出段落 Char"/>
    <w:link w:val="20"/>
    <w:autoRedefine/>
    <w:qFormat/>
    <w:uiPriority w:val="34"/>
    <w:rPr>
      <w:kern w:val="2"/>
      <w:sz w:val="21"/>
      <w:szCs w:val="22"/>
    </w:rPr>
  </w:style>
  <w:style w:type="character" w:customStyle="1" w:styleId="27">
    <w:name w:val="font21"/>
    <w:basedOn w:val="14"/>
    <w:autoRedefine/>
    <w:qFormat/>
    <w:uiPriority w:val="0"/>
    <w:rPr>
      <w:rFonts w:hint="default" w:ascii="Times New Roman" w:hAnsi="Times New Roman" w:cs="Times New Roman"/>
      <w:b/>
      <w:bCs/>
      <w:color w:val="000000"/>
      <w:sz w:val="21"/>
      <w:szCs w:val="21"/>
      <w:u w:val="none"/>
    </w:rPr>
  </w:style>
  <w:style w:type="character" w:customStyle="1" w:styleId="28">
    <w:name w:val="font11"/>
    <w:basedOn w:val="14"/>
    <w:autoRedefine/>
    <w:qFormat/>
    <w:uiPriority w:val="0"/>
    <w:rPr>
      <w:rFonts w:hint="eastAsia" w:ascii="宋体" w:hAnsi="宋体" w:eastAsia="宋体" w:cs="宋体"/>
      <w:b/>
      <w:bCs/>
      <w:color w:val="000000"/>
      <w:sz w:val="21"/>
      <w:szCs w:val="21"/>
      <w:u w:val="none"/>
    </w:rPr>
  </w:style>
  <w:style w:type="character" w:customStyle="1" w:styleId="29">
    <w:name w:val="font31"/>
    <w:basedOn w:val="14"/>
    <w:qFormat/>
    <w:uiPriority w:val="0"/>
    <w:rPr>
      <w:rFonts w:hint="eastAsia" w:ascii="宋体" w:hAnsi="宋体" w:eastAsia="宋体" w:cs="宋体"/>
      <w:color w:val="000000"/>
      <w:sz w:val="21"/>
      <w:szCs w:val="21"/>
      <w:u w:val="none"/>
    </w:rPr>
  </w:style>
  <w:style w:type="character" w:customStyle="1" w:styleId="30">
    <w:name w:val="font41"/>
    <w:basedOn w:val="14"/>
    <w:autoRedefine/>
    <w:qFormat/>
    <w:uiPriority w:val="0"/>
    <w:rPr>
      <w:rFonts w:hint="default" w:ascii="Times New Roman" w:hAnsi="Times New Roman" w:cs="Times New Roman"/>
      <w:color w:val="000000"/>
      <w:sz w:val="21"/>
      <w:szCs w:val="21"/>
      <w:u w:val="none"/>
    </w:rPr>
  </w:style>
  <w:style w:type="character" w:customStyle="1" w:styleId="31">
    <w:name w:val="font51"/>
    <w:basedOn w:val="14"/>
    <w:qFormat/>
    <w:uiPriority w:val="0"/>
    <w:rPr>
      <w:rFonts w:hint="eastAsia" w:ascii="宋体" w:hAnsi="宋体" w:eastAsia="宋体" w:cs="宋体"/>
      <w:color w:val="000000"/>
      <w:sz w:val="14"/>
      <w:szCs w:val="14"/>
      <w:u w:val="none"/>
    </w:rPr>
  </w:style>
  <w:style w:type="character" w:customStyle="1" w:styleId="32">
    <w:name w:val="font01"/>
    <w:autoRedefine/>
    <w:qFormat/>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2418</Words>
  <Characters>13788</Characters>
  <Lines>114</Lines>
  <Paragraphs>32</Paragraphs>
  <TotalTime>0</TotalTime>
  <ScaleCrop>false</ScaleCrop>
  <LinksUpToDate>false</LinksUpToDate>
  <CharactersWithSpaces>16174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2023-06-29T04:18:00Z</dcterms:created>
  <dc:creator>我不是坏人</dc:creator>
  <cp:lastModifiedBy>张均</cp:lastModifiedBy>
  <dcterms:modified xsi:type="dcterms:W3CDTF">2024-01-10T02:39:23Z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34B1ED61CA2843FF8CF72FE7D2868071</vt:lpwstr>
  </property>
</Properties>
</file>