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spacing w:line="360" w:lineRule="auto"/>
        <w:jc w:val="center"/>
        <w:outlineLvl w:val="0"/>
        <w:rPr>
          <w:b/>
          <w:sz w:val="28"/>
          <w:szCs w:val="20"/>
        </w:rPr>
      </w:pPr>
      <w:r>
        <w:rPr>
          <w:rFonts w:hint="eastAsia"/>
          <w:b/>
          <w:sz w:val="28"/>
          <w:szCs w:val="20"/>
        </w:rPr>
        <w:t>附件一：</w:t>
      </w:r>
      <w:r>
        <w:rPr>
          <w:b/>
          <w:sz w:val="28"/>
          <w:szCs w:val="20"/>
        </w:rPr>
        <w:t>CTMS</w:t>
      </w:r>
      <w:r>
        <w:rPr>
          <w:rFonts w:hint="eastAsia"/>
          <w:b/>
          <w:sz w:val="28"/>
          <w:szCs w:val="20"/>
        </w:rPr>
        <w:t>功能模块及技术参数</w:t>
      </w:r>
    </w:p>
    <w:tbl>
      <w:tblPr>
        <w:tblStyle w:val="12"/>
        <w:tblW w:w="846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9"/>
        <w:gridCol w:w="1116"/>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功能模块</w:t>
            </w:r>
          </w:p>
        </w:tc>
        <w:tc>
          <w:tcPr>
            <w:tcW w:w="1116" w:type="dxa"/>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子模块</w:t>
            </w:r>
          </w:p>
        </w:tc>
        <w:tc>
          <w:tcPr>
            <w:tcW w:w="6134" w:type="dxa"/>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Style w:val="27"/>
                <w:rFonts w:eastAsia="宋体"/>
                <w:lang w:val="en-US" w:eastAsia="zh-CN" w:bidi="ar"/>
              </w:rPr>
              <w:t>CTMS</w:t>
            </w:r>
            <w:r>
              <w:rPr>
                <w:rStyle w:val="28"/>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配置中心</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组织信息</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支持编辑项目信息；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★支持设置本组织可承担的项目类型；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支持添加、编辑、启用</w:t>
            </w:r>
            <w:r>
              <w:rPr>
                <w:rStyle w:val="30"/>
                <w:rFonts w:eastAsia="宋体"/>
                <w:lang w:val="en-US" w:eastAsia="zh-CN" w:bidi="ar"/>
              </w:rPr>
              <w:t>/</w:t>
            </w:r>
            <w:r>
              <w:rPr>
                <w:rStyle w:val="29"/>
                <w:lang w:val="en-US" w:eastAsia="zh-CN" w:bidi="ar"/>
              </w:rPr>
              <w:t>禁用、删除组织管理员；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支持通过设置用户所属部门实现对本医院机构、各专业科室的人员以及财务人员分类管理；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★支持区分内</w:t>
            </w:r>
            <w:r>
              <w:rPr>
                <w:rStyle w:val="30"/>
                <w:rFonts w:eastAsia="宋体"/>
                <w:lang w:val="en-US" w:eastAsia="zh-CN" w:bidi="ar"/>
              </w:rPr>
              <w:t>/</w:t>
            </w:r>
            <w:r>
              <w:rPr>
                <w:rStyle w:val="29"/>
                <w:lang w:val="en-US" w:eastAsia="zh-CN" w:bidi="ar"/>
              </w:rPr>
              <w:t>外部账号，及账号有效使用期；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能够按照分配的权限来管理人员的基本信息，账号信息，简历信息以及人员的角色配置，人员的密码重置；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用户能管理个人的基本信息、账号信息以及个人简历信息，同时个人可以在系统中设置个人的签名密码；</w:t>
            </w:r>
            <w:r>
              <w:rPr>
                <w:rStyle w:val="30"/>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用户个人信息中的资格证临期会有短信和消息提醒，需同步提醒到账号本人及机构秘书；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支持批量导入组织用户；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支持用户上传个人头像；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★支出自动导出用户个人简历表用于项目存档；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用户申请列表</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支持用户注册完成后，向组织发起加入申请；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支持组织管理员根据申请人资质进行审核，并授权相应角色；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支持机构组织级和项目级进行账号角色配置；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组织层级可授权机构办主任、机构秘书、科室主任、主要研究者等角色，隔离项目数据权限，严格按照分配的权限查阅相应的数据；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项目层级可授权</w:t>
            </w:r>
            <w:r>
              <w:rPr>
                <w:rStyle w:val="30"/>
                <w:rFonts w:eastAsia="宋体"/>
                <w:lang w:val="en-US" w:eastAsia="zh-CN" w:bidi="ar"/>
              </w:rPr>
              <w:t>PI</w:t>
            </w:r>
            <w:r>
              <w:rPr>
                <w:rStyle w:val="29"/>
                <w:lang w:val="en-US" w:eastAsia="zh-CN" w:bidi="ar"/>
              </w:rPr>
              <w:t>、研究者、</w:t>
            </w:r>
            <w:r>
              <w:rPr>
                <w:rStyle w:val="30"/>
                <w:rFonts w:eastAsia="宋体"/>
                <w:lang w:val="en-US" w:eastAsia="zh-CN" w:bidi="ar"/>
              </w:rPr>
              <w:t>CRC</w:t>
            </w:r>
            <w:r>
              <w:rPr>
                <w:rStyle w:val="29"/>
                <w:lang w:val="en-US" w:eastAsia="zh-CN" w:bidi="ar"/>
              </w:rPr>
              <w:t>、</w:t>
            </w:r>
            <w:r>
              <w:rPr>
                <w:rStyle w:val="30"/>
                <w:rFonts w:eastAsia="宋体"/>
                <w:lang w:val="en-US" w:eastAsia="zh-CN" w:bidi="ar"/>
              </w:rPr>
              <w:t>CRA</w:t>
            </w:r>
            <w:r>
              <w:rPr>
                <w:rStyle w:val="29"/>
                <w:lang w:val="en-US" w:eastAsia="zh-CN" w:bidi="ar"/>
              </w:rPr>
              <w:t>等角色，支持给每个项目的参与人员单独授权角色，参与临床试验项目的各角色进行默认授权操作权限，严格按照分配的权限进行工作，确保所有人员的工作都是通过授权；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★支持设置本机构认证的专业，以及专业可承担的试验类型；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审计日志</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支持查看配置中心所有操作轨迹；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支持通过操作类型、目标应用、选择开始结束日期、操作者等方式筛选；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★支持设置组织密码安全策略；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30"/>
                <w:rFonts w:eastAsia="宋体"/>
                <w:lang w:val="en-US" w:eastAsia="zh-CN" w:bidi="ar"/>
              </w:rPr>
              <w:t>SOP</w:t>
            </w:r>
            <w:r>
              <w:rPr>
                <w:rStyle w:val="29"/>
                <w:lang w:val="en-US" w:eastAsia="zh-CN" w:bidi="ar"/>
              </w:rPr>
              <w:t>配置</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项目进度模板</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支持按项目类型配置项目进度模块；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支持按项目类型自动匹配对应的项目进度模板；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项目文件夹目录</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★支持按项目类型自定义配置文件目录模板，目录要求根据</w:t>
            </w:r>
            <w:r>
              <w:rPr>
                <w:rStyle w:val="30"/>
                <w:rFonts w:eastAsia="宋体"/>
                <w:lang w:val="en-US" w:eastAsia="zh-CN" w:bidi="ar"/>
              </w:rPr>
              <w:t>GCP</w:t>
            </w:r>
            <w:r>
              <w:rPr>
                <w:rStyle w:val="29"/>
                <w:lang w:val="en-US" w:eastAsia="zh-CN" w:bidi="ar"/>
              </w:rPr>
              <w:t>规范构建，包括立项表、研究方案、知情同意书、研究者手册、财务文件、药品管理文件、质量管理文件、沟通文件等，支持自定义扩展添加；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文件清单管理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★支持按项目类型自定义配置立项、合同、付款、启动、结题等所有流程需要递交的材料；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★支持按机构要求针对单份文件设置文件名称、文件描述、是否必传、是否必填版本号、版本日期、可上传文件数量、允许上传的文件格式，以及文件模板；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表单管理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★支持按项目类型自定义配置项目申请、合同、付款、启动、结题等环节需填写的表单内容；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工作流管理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★支持配置项目审批工作流（立项审批流程、合同审批流程、人遗办资源审批流程、合同审批流程、费用收支审批流程）；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支持流程能够按照不同的人审查不同科室的项目来配置；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支持设置多人审批时需所有人审批同意或任一人审批同意；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支持自定义审批退回节点；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★支持设置是否允许发起人查看当前节点审批人的审批结果及意见；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支持设置相邻节点为同一人时是否需自动跳过；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支持设置由发起人选择审批人；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支持设置由上一节点审批人设置当前节点审批人；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szCs w:val="21"/>
                <w:lang w:val="en-US" w:eastAsia="zh-CN"/>
              </w:rPr>
              <w:t>支持条件判断节点，可根据配置的条件判断分支完成审批流程，支持由条件分支流决定及上一节点处理人决定流程分支；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11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报表管理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支持报表模板配置功能，可在任务进度及合同模块中进行引用，任务完成后可按模板内容生成并下载报表文件；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项目全流程管理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进度管理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★支持根据机构</w:t>
            </w:r>
            <w:r>
              <w:rPr>
                <w:rStyle w:val="30"/>
                <w:rFonts w:eastAsia="宋体"/>
                <w:lang w:val="en-US" w:eastAsia="zh-CN" w:bidi="ar"/>
              </w:rPr>
              <w:t>SOP</w:t>
            </w:r>
            <w:r>
              <w:rPr>
                <w:rStyle w:val="29"/>
                <w:lang w:val="en-US" w:eastAsia="zh-CN" w:bidi="ar"/>
              </w:rPr>
              <w:t>灵活配置项目进度管理看板；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★支持设置项目阶段及本阶段的项目任务；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★支持设置任务描述、起止时间、指定任务责任人，同时可以设置完成此任务需要提交的资料文件；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★支持设置任务是否需要审批流程，可单独配置审批流程；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★支持设置任务依赖与强制完成关系，如：必须完成首笔款付款任务才可以召开项目启动会；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★支持将临床试验的各个任务定义为里程碑，通过里程碑进度可以查询项目的整体情况；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★支持看板、列表、里程碑等不同模式的视图；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支持对任务做进行的所有操作都会在任务进度中留下操作痕迹，便于快速溯源。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立项管理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★支持根据机构</w:t>
            </w:r>
            <w:r>
              <w:rPr>
                <w:rStyle w:val="30"/>
                <w:rFonts w:eastAsia="宋体"/>
                <w:lang w:val="en-US" w:eastAsia="zh-CN" w:bidi="ar"/>
              </w:rPr>
              <w:t>SOP</w:t>
            </w:r>
            <w:r>
              <w:rPr>
                <w:rStyle w:val="29"/>
                <w:lang w:val="en-US" w:eastAsia="zh-CN" w:bidi="ar"/>
              </w:rPr>
              <w:t>配置是否需要意向洽谈阶段；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支持意向审批通过后，在此基础上直接发起立项申请；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支持申办方</w:t>
            </w:r>
            <w:r>
              <w:rPr>
                <w:rStyle w:val="30"/>
                <w:rFonts w:eastAsia="宋体"/>
                <w:lang w:val="en-US" w:eastAsia="zh-CN" w:bidi="ar"/>
              </w:rPr>
              <w:t>/CRA</w:t>
            </w:r>
            <w:r>
              <w:rPr>
                <w:rStyle w:val="29"/>
                <w:lang w:val="en-US" w:eastAsia="zh-CN" w:bidi="ar"/>
              </w:rPr>
              <w:t>按照要求在线填写项目申请材料，提交机构办公室审批，可重复修改提交，多次审核，并且可以实时查阅审查进度；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★受理时机构秘书可对审核的每一份资料能够单独标注是否合格，单独针对每一份文件填写意见，如果审核通过，则根据配置的审批流程进行审批；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支持立项审批退回后，申请人在修改时可以看到退回意见及文件的标注，快速根据意见进行修改；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支持立项文件审批合格后锁定，不可再进行更新修改，确保文件可控。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★支持审查完成后能够直接下载加盖中心水印的资料；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★支持立项时上传部分文件，其他文件可在启动会召开之前补齐，对后补的文件可单独配置审批流程；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能够实时导出待受理项目的统计表格；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人遗办资源管理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w:t>
            </w:r>
            <w:r>
              <w:rPr>
                <w:rStyle w:val="30"/>
                <w:rFonts w:eastAsia="宋体"/>
                <w:lang w:val="en-US" w:eastAsia="zh-CN" w:bidi="ar"/>
              </w:rPr>
              <w:t>CRA</w:t>
            </w:r>
            <w:r>
              <w:rPr>
                <w:rStyle w:val="29"/>
                <w:lang w:val="en-US" w:eastAsia="zh-CN" w:bidi="ar"/>
              </w:rPr>
              <w:t>在线递交人遗办资料的申请，申请递交以后机构能够及时审批，</w:t>
            </w:r>
            <w:r>
              <w:rPr>
                <w:rStyle w:val="30"/>
                <w:rFonts w:eastAsia="宋体"/>
                <w:lang w:val="en-US" w:eastAsia="zh-CN" w:bidi="ar"/>
              </w:rPr>
              <w:t>CRA</w:t>
            </w:r>
            <w:r>
              <w:rPr>
                <w:rStyle w:val="29"/>
                <w:lang w:val="en-US" w:eastAsia="zh-CN" w:bidi="ar"/>
              </w:rPr>
              <w:t>能够实时了解审批进度；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lang w:val="en-US" w:eastAsia="zh-CN" w:bidi="ar"/>
              </w:rPr>
            </w:pPr>
            <w:r>
              <w:rPr>
                <w:rStyle w:val="29"/>
                <w:rFonts w:hint="default"/>
                <w:lang w:val="en-US" w:eastAsia="zh-CN" w:bidi="ar"/>
              </w:rPr>
              <w:t>支持按人类遗传资源申报类型进行分类管理</w:t>
            </w:r>
            <w:r>
              <w:rPr>
                <w:rStyle w:val="29"/>
                <w:rFonts w:hint="eastAsia"/>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lang w:val="en-US" w:eastAsia="zh-CN" w:bidi="ar"/>
              </w:rPr>
            </w:pPr>
            <w:r>
              <w:rPr>
                <w:rStyle w:val="29"/>
                <w:rFonts w:hint="eastAsia"/>
                <w:lang w:val="en-US" w:eastAsia="zh-CN" w:bidi="ar"/>
              </w:rPr>
              <w:t>支持人遗各申报类型表单、文件、审核流程自定义配置；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w:t>
            </w:r>
            <w:r>
              <w:rPr>
                <w:rStyle w:val="30"/>
                <w:rFonts w:eastAsia="宋体"/>
                <w:lang w:val="en-US" w:eastAsia="zh-CN" w:bidi="ar"/>
              </w:rPr>
              <w:t>CRA</w:t>
            </w:r>
            <w:r>
              <w:rPr>
                <w:rStyle w:val="29"/>
                <w:lang w:val="en-US" w:eastAsia="zh-CN" w:bidi="ar"/>
              </w:rPr>
              <w:t>在系统中填报人遗办批件信息并进行审批；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★支持按照组长单位、非组长单位配置人遗办审批流程，支持人遗办批件的申请审核管理；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szCs w:val="21"/>
                <w:lang w:val="en-US" w:eastAsia="zh-CN"/>
              </w:rPr>
              <w:t>支持自动判定项目合作方是否有外资背景，并提醒审批人项目需要人遗申报；立项受理时如果【是否涉及人遗申报】选择“否”，但参与单位有外方背景时，需要进行提醒；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项目具有外方背景或涉及人遗申报时自动推送消息提示CRA、人遗秘书；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szCs w:val="21"/>
                <w:lang w:val="en-US" w:eastAsia="zh-CN"/>
              </w:rPr>
              <w:t>支持在立项申请时选择人遗申报类型后，自动在项目中生成人遗申报待办；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支持反馈遗传办结果、国家科技部结果；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项目启动</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★支持智能检查项目是否符合启动条件，如：立项后补文件是否齐全、合同是否已签署、首笔款是否已入账；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w:t>
            </w:r>
            <w:r>
              <w:rPr>
                <w:rStyle w:val="30"/>
                <w:rFonts w:eastAsia="宋体"/>
                <w:lang w:val="en-US" w:eastAsia="zh-CN" w:bidi="ar"/>
              </w:rPr>
              <w:t>CRA</w:t>
            </w:r>
            <w:r>
              <w:rPr>
                <w:rStyle w:val="29"/>
                <w:lang w:val="en-US" w:eastAsia="zh-CN" w:bidi="ar"/>
              </w:rPr>
              <w:t>按照机构的要求来递交启动会资料，只有达到机构启动会的所有条件，并且通过机构审查以后，才能够召开启动会；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szCs w:val="21"/>
                <w:lang w:val="en-US" w:eastAsia="zh-CN"/>
              </w:rPr>
              <w:t>支持召开启动会前系统自动判断并提示伦理审查、人遗申报、合同签署、首笔款付款、药品接收是否已完成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★支持项目启动分为两个阶段：启动预约、正式启动；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支持按启动会要求允许</w:t>
            </w:r>
            <w:r>
              <w:rPr>
                <w:rStyle w:val="30"/>
                <w:rFonts w:eastAsia="宋体"/>
                <w:lang w:val="en-US" w:eastAsia="zh-CN" w:bidi="ar"/>
              </w:rPr>
              <w:t>PI</w:t>
            </w:r>
            <w:r>
              <w:rPr>
                <w:rStyle w:val="29"/>
                <w:lang w:val="en-US" w:eastAsia="zh-CN" w:bidi="ar"/>
              </w:rPr>
              <w:t>在线分工授权；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项目结题</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项目结题所需要的资料需要允许机构进行设置，</w:t>
            </w:r>
            <w:r>
              <w:rPr>
                <w:rStyle w:val="30"/>
                <w:rFonts w:eastAsia="宋体"/>
                <w:lang w:val="en-US" w:eastAsia="zh-CN" w:bidi="ar"/>
              </w:rPr>
              <w:t>CRA</w:t>
            </w:r>
            <w:r>
              <w:rPr>
                <w:rStyle w:val="29"/>
                <w:lang w:val="en-US" w:eastAsia="zh-CN" w:bidi="ar"/>
              </w:rPr>
              <w:t>按照要求进行资料递交；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机构项目结题流程，需依次经相关人员在线审查同意后（经主要研究者授权同意结题、机构秘书确认项目财务、机构药品管理员确认药品情况、机构资料管理员确认项目资料齐全等流程），才完成项目结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项目中心</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项目中心</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★支持分级管理模式：机构管理人员能够查看到整个机构所有的项目，科室主任可查看本科室所有专业的项目，专业负责人可查看本专业所有项目，项目</w:t>
            </w:r>
            <w:r>
              <w:rPr>
                <w:rStyle w:val="30"/>
                <w:rFonts w:eastAsia="宋体"/>
                <w:lang w:val="en-US" w:eastAsia="zh-CN" w:bidi="ar"/>
              </w:rPr>
              <w:t>PI</w:t>
            </w:r>
            <w:r>
              <w:rPr>
                <w:rStyle w:val="29"/>
                <w:lang w:val="en-US" w:eastAsia="zh-CN" w:bidi="ar"/>
              </w:rPr>
              <w:t>及项目成员仅可查看自己的项目；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★允许机构按照当前项目的实际情况来设置每一个项目的优先级别，允许机构按照自己的需要来自定义需要显示的内容；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支持项目概况一览，如：任务完成进度、受试者入组进度、质控次数、方案违背次数、</w:t>
            </w:r>
            <w:r>
              <w:rPr>
                <w:rStyle w:val="30"/>
                <w:rFonts w:eastAsia="宋体"/>
                <w:lang w:val="en-US" w:eastAsia="zh-CN" w:bidi="ar"/>
              </w:rPr>
              <w:t>SAE</w:t>
            </w:r>
            <w:r>
              <w:rPr>
                <w:rStyle w:val="29"/>
                <w:lang w:val="en-US" w:eastAsia="zh-CN" w:bidi="ar"/>
              </w:rPr>
              <w:t>上传次数、</w:t>
            </w:r>
            <w:r>
              <w:rPr>
                <w:rStyle w:val="30"/>
                <w:rFonts w:eastAsia="宋体"/>
                <w:lang w:val="en-US" w:eastAsia="zh-CN" w:bidi="ar"/>
              </w:rPr>
              <w:t>SAE</w:t>
            </w:r>
            <w:r>
              <w:rPr>
                <w:rStyle w:val="29"/>
                <w:lang w:val="en-US" w:eastAsia="zh-CN" w:bidi="ar"/>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文档管理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项目文档</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支持项目执行过程中产生的各种文档，在审核通过以后，能够自动归档到指定的位置；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支持对未自动归档的文档进行人工归档；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支持查阅每一个项目的归档文件的信息；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★支持批量下载，下载后保持系统设置的文件目录结构；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30"/>
                <w:rFonts w:eastAsia="宋体"/>
                <w:lang w:val="en-US" w:eastAsia="zh-CN" w:bidi="ar"/>
              </w:rPr>
              <w:t>SOP</w:t>
            </w:r>
            <w:r>
              <w:rPr>
                <w:rStyle w:val="29"/>
                <w:lang w:val="en-US" w:eastAsia="zh-CN" w:bidi="ar"/>
              </w:rPr>
              <w:t>文档</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在线维护管理本机构</w:t>
            </w:r>
            <w:r>
              <w:rPr>
                <w:rStyle w:val="30"/>
                <w:rFonts w:eastAsia="宋体"/>
                <w:lang w:val="en-US" w:eastAsia="zh-CN" w:bidi="ar"/>
              </w:rPr>
              <w:t>SOP</w:t>
            </w:r>
            <w:r>
              <w:rPr>
                <w:rStyle w:val="29"/>
                <w:lang w:val="en-US" w:eastAsia="zh-CN" w:bidi="ar"/>
              </w:rPr>
              <w:t>、设备检定证书、正常值范围等资料，相关资料可根据项目需要授权相关人员查询、更新、下载、打印；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★支持按照机构要求来自定义文档管理目录，并且能给每一个目录单独配置权限；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支持查询全院公共部分的</w:t>
            </w:r>
            <w:r>
              <w:rPr>
                <w:rStyle w:val="30"/>
                <w:rFonts w:eastAsia="宋体"/>
                <w:lang w:val="en-US" w:eastAsia="zh-CN" w:bidi="ar"/>
              </w:rPr>
              <w:t>GCP</w:t>
            </w:r>
            <w:r>
              <w:rPr>
                <w:rStyle w:val="29"/>
                <w:lang w:val="en-US" w:eastAsia="zh-CN" w:bidi="ar"/>
              </w:rPr>
              <w:t>制度、</w:t>
            </w:r>
            <w:r>
              <w:rPr>
                <w:rStyle w:val="30"/>
                <w:rFonts w:eastAsia="宋体"/>
                <w:lang w:val="en-US" w:eastAsia="zh-CN" w:bidi="ar"/>
              </w:rPr>
              <w:t>SOP</w:t>
            </w:r>
            <w:r>
              <w:rPr>
                <w:rStyle w:val="29"/>
                <w:lang w:val="en-US" w:eastAsia="zh-CN" w:bidi="ar"/>
              </w:rPr>
              <w:t>、工作指引，并可按需维护更新；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纸质资料归档</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支持机构设置纸质资料归档目录及文件保存要求；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支持对纸质文档进行归档申请，在线审批，选择保存位置，并支持保管到期提醒；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通过文件柜关联线上、线下的文档，能够清楚目前机构的文件柜的数量，摆放位置，每个柜子的文件存储情况；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支持添加和导出档案室温湿度记录，且超出适宜温湿度范围时会有相应预警标识；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文件借阅管理</w:t>
            </w: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支持纸质文件的借阅和规划，可自定义借阅流程；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会议预约</w:t>
            </w: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会议预约支持日历视图（周/日）、列表视图；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支持会议的预约、更新和取消；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会议室设置</w:t>
            </w:r>
          </w:p>
        </w:tc>
        <w:tc>
          <w:tcPr>
            <w:tcW w:w="613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支持会议室的新增、编辑、启用、停用；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伦理审查</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★智能对接伦理审查云平台；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★按照伦理要求，递交初始审查、跟踪审查等各种类型的审查；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★机构系统与伦理系统的关联配置，允许机构系统选择对应的伦理系统进行关联，方便项目伦理资料自动直接递交到对应的伦理组织进行审核；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按照伦理要求进行审查资料的递交，伦理审查过程中能够持续了解伦理审查的进度，接收伦理反馈的意见以及审查结论；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★可以将获取的伦理批件直接发放至机构；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临管审查</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支持项目立项申请审批成功后自动递交临管审查；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支持临管审查必要修改后同意更正后自动提交复审；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支持临管审查结束后可自动把科学性论证意见递交至伦理；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仪器设备</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仪器设备列表</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支持新增仪器设备列表，包括名称、类型、编号、品牌、规格型号、序列号、入库时间、所属部门、校准有效期等，支持上传校准报告；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支持批量导入仪器设备信息清单；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校准申请</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支持设备的校准申请；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支持按照机构要求对主合同、</w:t>
            </w:r>
            <w:r>
              <w:rPr>
                <w:rStyle w:val="30"/>
                <w:rFonts w:eastAsia="宋体"/>
                <w:lang w:val="en-US" w:eastAsia="zh-CN" w:bidi="ar"/>
              </w:rPr>
              <w:t>SMO</w:t>
            </w:r>
            <w:r>
              <w:rPr>
                <w:rStyle w:val="29"/>
                <w:lang w:val="en-US" w:eastAsia="zh-CN" w:bidi="ar"/>
              </w:rPr>
              <w:t>合同、补充协议等进行统一的管理，申办方</w:t>
            </w:r>
            <w:r>
              <w:rPr>
                <w:rStyle w:val="30"/>
                <w:rFonts w:eastAsia="宋体"/>
                <w:lang w:val="en-US" w:eastAsia="zh-CN" w:bidi="ar"/>
              </w:rPr>
              <w:t>/CRA</w:t>
            </w:r>
            <w:r>
              <w:rPr>
                <w:rStyle w:val="29"/>
                <w:lang w:val="en-US" w:eastAsia="zh-CN" w:bidi="ar"/>
              </w:rPr>
              <w:t>按照机构要求递交合同材料，递交完后能够及时查阅审核进度，了解审核过程中的反馈信息；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★支持申办方</w:t>
            </w:r>
            <w:r>
              <w:rPr>
                <w:rStyle w:val="30"/>
                <w:rFonts w:eastAsia="宋体"/>
                <w:lang w:val="en-US" w:eastAsia="zh-CN" w:bidi="ar"/>
              </w:rPr>
              <w:t>/CRA</w:t>
            </w:r>
            <w:r>
              <w:rPr>
                <w:rStyle w:val="29"/>
                <w:lang w:val="en-US" w:eastAsia="zh-CN" w:bidi="ar"/>
              </w:rPr>
              <w:t>引用机构合同模板在修订模式下在线填写合同内容后提交；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支持机构灵活配置申办方</w:t>
            </w:r>
            <w:r>
              <w:rPr>
                <w:rStyle w:val="30"/>
                <w:rFonts w:eastAsia="宋体"/>
                <w:lang w:val="en-US" w:eastAsia="zh-CN" w:bidi="ar"/>
              </w:rPr>
              <w:t>/CRA</w:t>
            </w:r>
            <w:r>
              <w:rPr>
                <w:rStyle w:val="29"/>
                <w:lang w:val="en-US" w:eastAsia="zh-CN" w:bidi="ar"/>
              </w:rPr>
              <w:t>需递交的合同材料，可设置由研究者、机构、财务、法务等管理人员逐一审核；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★支持审核人在线打开合同文件，对问题内容直接进行批注，并将已批注的版本退回给申请人，申请人可根据批注的内容进行修改后再提交，直到形成最终合同</w:t>
            </w:r>
            <w:r>
              <w:rPr>
                <w:rStyle w:val="30"/>
                <w:rFonts w:eastAsia="宋体"/>
                <w:lang w:val="en-US" w:eastAsia="zh-CN" w:bidi="ar"/>
              </w:rPr>
              <w:t>/</w:t>
            </w:r>
            <w:r>
              <w:rPr>
                <w:rStyle w:val="29"/>
                <w:lang w:val="en-US" w:eastAsia="zh-CN" w:bidi="ar"/>
              </w:rPr>
              <w:t>协议，审核过程中有任何问题能够及时退回修改后再次提交；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★支持将申办方</w:t>
            </w:r>
            <w:r>
              <w:rPr>
                <w:rStyle w:val="30"/>
                <w:rFonts w:eastAsia="宋体"/>
                <w:lang w:val="en-US" w:eastAsia="zh-CN" w:bidi="ar"/>
              </w:rPr>
              <w:t>/CRA</w:t>
            </w:r>
            <w:r>
              <w:rPr>
                <w:rStyle w:val="29"/>
                <w:lang w:val="en-US" w:eastAsia="zh-CN" w:bidi="ar"/>
              </w:rPr>
              <w:t>提交的合同材料与院内合同模块智能比对，快速识别修改内容；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★支持将申办方</w:t>
            </w:r>
            <w:r>
              <w:rPr>
                <w:rStyle w:val="30"/>
                <w:rFonts w:eastAsia="宋体"/>
                <w:lang w:val="en-US" w:eastAsia="zh-CN" w:bidi="ar"/>
              </w:rPr>
              <w:t>/CRA</w:t>
            </w:r>
            <w:r>
              <w:rPr>
                <w:rStyle w:val="29"/>
                <w:lang w:val="en-US" w:eastAsia="zh-CN" w:bidi="ar"/>
              </w:rPr>
              <w:t>审批退回后提交的合同材料与之前提交的历史版本进行智能比对；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★支持从本地选择院外合同模板文件与申办方</w:t>
            </w:r>
            <w:r>
              <w:rPr>
                <w:rStyle w:val="30"/>
                <w:rFonts w:eastAsia="宋体"/>
                <w:lang w:val="en-US" w:eastAsia="zh-CN" w:bidi="ar"/>
              </w:rPr>
              <w:t>/CRA</w:t>
            </w:r>
            <w:r>
              <w:rPr>
                <w:rStyle w:val="29"/>
                <w:lang w:val="en-US" w:eastAsia="zh-CN" w:bidi="ar"/>
              </w:rPr>
              <w:t>提交的合同材料进行智能比对；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★支持根据合同总额，拆解成各费用类型的预算；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★支持按受试者入组例数</w:t>
            </w:r>
            <w:r>
              <w:rPr>
                <w:rStyle w:val="30"/>
                <w:rFonts w:eastAsia="宋体"/>
                <w:lang w:val="en-US" w:eastAsia="zh-CN" w:bidi="ar"/>
              </w:rPr>
              <w:t>/</w:t>
            </w:r>
            <w:r>
              <w:rPr>
                <w:rStyle w:val="29"/>
                <w:lang w:val="en-US" w:eastAsia="zh-CN" w:bidi="ar"/>
              </w:rPr>
              <w:t>总预算比例</w:t>
            </w:r>
            <w:r>
              <w:rPr>
                <w:rStyle w:val="30"/>
                <w:rFonts w:eastAsia="宋体"/>
                <w:lang w:val="en-US" w:eastAsia="zh-CN" w:bidi="ar"/>
              </w:rPr>
              <w:t>/</w:t>
            </w:r>
            <w:r>
              <w:rPr>
                <w:rStyle w:val="29"/>
                <w:lang w:val="en-US" w:eastAsia="zh-CN" w:bidi="ar"/>
              </w:rPr>
              <w:t>固定金额的方式制定各费用类型的总预算，各费用类型预算总和需等于合同总额；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★支持根据项目开展进度</w:t>
            </w:r>
            <w:r>
              <w:rPr>
                <w:rStyle w:val="30"/>
                <w:rFonts w:eastAsia="宋体"/>
                <w:lang w:val="en-US" w:eastAsia="zh-CN" w:bidi="ar"/>
              </w:rPr>
              <w:t>/</w:t>
            </w:r>
            <w:r>
              <w:rPr>
                <w:rStyle w:val="29"/>
                <w:lang w:val="en-US" w:eastAsia="zh-CN" w:bidi="ar"/>
              </w:rPr>
              <w:t>受试者入组进度</w:t>
            </w:r>
            <w:r>
              <w:rPr>
                <w:rStyle w:val="30"/>
                <w:rFonts w:eastAsia="宋体"/>
                <w:lang w:val="en-US" w:eastAsia="zh-CN" w:bidi="ar"/>
              </w:rPr>
              <w:t>/</w:t>
            </w:r>
            <w:r>
              <w:rPr>
                <w:rStyle w:val="29"/>
                <w:lang w:val="en-US" w:eastAsia="zh-CN" w:bidi="ar"/>
              </w:rPr>
              <w:t>定期定额</w:t>
            </w:r>
            <w:r>
              <w:rPr>
                <w:rStyle w:val="30"/>
                <w:rFonts w:eastAsia="宋体"/>
                <w:lang w:val="en-US" w:eastAsia="zh-CN" w:bidi="ar"/>
              </w:rPr>
              <w:t>/</w:t>
            </w:r>
            <w:r>
              <w:rPr>
                <w:rStyle w:val="29"/>
                <w:lang w:val="en-US" w:eastAsia="zh-CN" w:bidi="ar"/>
              </w:rPr>
              <w:t>定期据实付款，预置付款计划节点，如：甲方在合同签订后</w:t>
            </w:r>
            <w:r>
              <w:rPr>
                <w:rStyle w:val="30"/>
                <w:rFonts w:eastAsia="宋体"/>
                <w:lang w:val="en-US" w:eastAsia="zh-CN" w:bidi="ar"/>
              </w:rPr>
              <w:t>7</w:t>
            </w:r>
            <w:r>
              <w:rPr>
                <w:rStyle w:val="29"/>
                <w:lang w:val="en-US" w:eastAsia="zh-CN" w:bidi="ar"/>
              </w:rPr>
              <w:t>个工作日内支付合同总金额</w:t>
            </w:r>
            <w:r>
              <w:rPr>
                <w:rStyle w:val="30"/>
                <w:rFonts w:eastAsia="宋体"/>
                <w:lang w:val="en-US" w:eastAsia="zh-CN" w:bidi="ar"/>
              </w:rPr>
              <w:t>30%</w:t>
            </w:r>
            <w:r>
              <w:rPr>
                <w:rStyle w:val="29"/>
                <w:lang w:val="en-US" w:eastAsia="zh-CN" w:bidi="ar"/>
              </w:rPr>
              <w:t>的费用、甲方在入组病例数达到预计病例数的</w:t>
            </w:r>
            <w:r>
              <w:rPr>
                <w:rStyle w:val="30"/>
                <w:rFonts w:eastAsia="宋体"/>
                <w:lang w:val="en-US" w:eastAsia="zh-CN" w:bidi="ar"/>
              </w:rPr>
              <w:t>50%</w:t>
            </w:r>
            <w:r>
              <w:rPr>
                <w:rStyle w:val="29"/>
                <w:lang w:val="en-US" w:eastAsia="zh-CN" w:bidi="ar"/>
              </w:rPr>
              <w:t>时，支付合同总金额的</w:t>
            </w:r>
            <w:r>
              <w:rPr>
                <w:rStyle w:val="30"/>
                <w:rFonts w:eastAsia="宋体"/>
                <w:lang w:val="en-US" w:eastAsia="zh-CN" w:bidi="ar"/>
              </w:rPr>
              <w:t>30%</w:t>
            </w:r>
            <w:r>
              <w:rPr>
                <w:rStyle w:val="29"/>
                <w:lang w:val="en-US" w:eastAsia="zh-CN" w:bidi="ar"/>
              </w:rPr>
              <w:t>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★支持当满足付款条件时自动触发付款提醒，可按短信及系统消息的方式通知申办方；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★机构可以根据申办方</w:t>
            </w:r>
            <w:r>
              <w:rPr>
                <w:rStyle w:val="30"/>
                <w:rFonts w:eastAsia="宋体"/>
                <w:lang w:val="en-US" w:eastAsia="zh-CN" w:bidi="ar"/>
              </w:rPr>
              <w:t>/CRA</w:t>
            </w:r>
            <w:r>
              <w:rPr>
                <w:rStyle w:val="29"/>
                <w:lang w:val="en-US" w:eastAsia="zh-CN" w:bidi="ar"/>
              </w:rPr>
              <w:t>递交的合同，快速一键对比合同模板，智能检测合同内容，有效缓解人工对比的工作量，提高效率与准确率；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★支持从系统中下载的纸质合同自动生成二维码，扫码可溯源合同信息及审批流程，防止合同篡改，保证数据真实性；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★支持审核完成的合同文件可以直接打印且带有防复印水印功能，防止合同篡改；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支持通过“组长单位”快速查找到以本组织作为组长单位的所有合同。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费用配置</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支持按项目类型分别配置申办方打款、机构经费入账、研究者经费支出申请、受试者费用报销申请、经费调整申请的审批流程，实现在线审批；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支持按照机构的要求自定义各种费用类型，如：研究者观察费、受试者检查费、受试者补偿费、</w:t>
            </w:r>
            <w:r>
              <w:rPr>
                <w:rStyle w:val="30"/>
                <w:rFonts w:eastAsia="宋体"/>
                <w:lang w:val="en-US" w:eastAsia="zh-CN" w:bidi="ar"/>
              </w:rPr>
              <w:t>CRC</w:t>
            </w:r>
            <w:r>
              <w:rPr>
                <w:rStyle w:val="29"/>
                <w:lang w:val="en-US" w:eastAsia="zh-CN" w:bidi="ar"/>
              </w:rPr>
              <w:t>费、税费、机构管理费，同时允许对费用类型进行分类分层级设置；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支持设置支出类型，根据支出类型和项目类型可分别配置经费支出的审批流程；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经费入账</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申办方可以按照机构要求上传打款凭证，打款的费用明细，机构审核完成以后，自动转换成机构的内部收入；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支持针对每一笔打款标记是否已经开票，是否已经领取发票，同时可以指定人员发送领取发票的短信提醒；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经费支出</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支持研究者、</w:t>
            </w:r>
            <w:r>
              <w:rPr>
                <w:rStyle w:val="30"/>
                <w:rFonts w:eastAsia="宋体"/>
                <w:lang w:val="en-US" w:eastAsia="zh-CN" w:bidi="ar"/>
              </w:rPr>
              <w:t>CRC</w:t>
            </w:r>
            <w:r>
              <w:rPr>
                <w:rStyle w:val="29"/>
                <w:lang w:val="en-US" w:eastAsia="zh-CN" w:bidi="ar"/>
              </w:rPr>
              <w:t>、项目费用管理员填报受试者费用报销申请；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支持研究者在线申请项目研究经费；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支持作废已完成的经费支出申请，并自动将已扣除的支出金额退回至该费用类型的预算中；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w:t>
            </w:r>
            <w:r>
              <w:rPr>
                <w:rStyle w:val="30"/>
                <w:rFonts w:eastAsia="宋体"/>
                <w:lang w:val="en-US" w:eastAsia="zh-CN" w:bidi="ar"/>
              </w:rPr>
              <w:t>PI</w:t>
            </w:r>
            <w:r>
              <w:rPr>
                <w:rStyle w:val="29"/>
                <w:lang w:val="en-US" w:eastAsia="zh-CN" w:bidi="ar"/>
              </w:rPr>
              <w:t>及机构管理员能查阅项目的经费收支情况、实时余额；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支持自动计算主合同和补充协议中各费用类型的预算总额；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支持严格控制每笔费用支出的申请金额不可以超出预算总额；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★支持自动冻结正在审核中的申请金额，避免重复使用同一笔预算，审核通过后将自动扣除预算，审核退回则自动释放此笔冻结金额，可用于下次支出申请；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★申请经费支出时，自动比对该费用类型的实际可用的入账金额，若超出则提醒审核人具体超出金额，审核人可酌情审批；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支持合同审批通过后，合同中的固定费用直接在经费支出中扣除；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支持经费支出时费用类型可以选择到预算科目的下级科目；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支持临床试验经费的退费处理。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经费调整</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★支持申请调整各费用类型的预算和实际可用结余，并进行在线审批；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经费调整时，支持增加新的预算科目；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★经费调整审批通过后，自动更新各费用类型的预算和实际可用结余，可按最新的预算申请支出经费；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财务概况</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★支持项目经费自动核算，临床试验的协议金额、入账金额、支出金额、账户余额等查询、统计与导出；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★支持根据合同付款计划触发条件自动统计项目应付金额、实付金额、未付金额；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可实现各项财务数据，如：临床观察费、实验室检查费等的在线统计与核算功能，可自动生成费用支出分布报表图；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可按年、项目、专业科室等自动生成临床试验经费财务报表；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受试者管理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受试者信息</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支持受试者基础信息管理，及病历采集数据管理；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支持通过签到设备快速新增受试者，也支持手动新增受试者；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支持根据状态统计受试者数据，如筛选总人数、待筛选、筛选中、筛选失败、已入组、中止、脱落、退出、已完成；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支持根据受试者例数计算中心入组率；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支持编辑受试者基础信息、试验信息；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支持查看受试者研究病历表、录入研究病历表信息；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支持在线预览研究病历；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支持通过认证查重系统，同步受试者查重结果；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支持受试者迁移及恢复已迁移的受试者信息；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支持变更受试者状态；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支持调整受试者筛选号；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支持打印受试者筛选号、试验号标签；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支持导出受试者研究病历表、筛选入选表、鉴认代码表；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访视日历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支持根据访视规则自动生成访视日历；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支持根据受试者视图、日期视图不同的维度查看访视信息；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支持根据不同状态查看访视信息，如未开始、待访视、即将超窗的访视、超窗访视、已完成访视、超窗完成访视；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支持统计不同状态的访视完成率；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支持根据月周日查看访视信息；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支持点击访视跳转至对应的研究病历中查看具体详情；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受试者安全管理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AE</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支持研究者在线填写</w:t>
            </w:r>
            <w:r>
              <w:rPr>
                <w:rStyle w:val="30"/>
                <w:rFonts w:eastAsia="宋体"/>
                <w:lang w:val="en-US" w:eastAsia="zh-CN" w:bidi="ar"/>
              </w:rPr>
              <w:t>AE</w:t>
            </w:r>
            <w:r>
              <w:rPr>
                <w:rStyle w:val="29"/>
                <w:lang w:val="en-US" w:eastAsia="zh-CN" w:bidi="ar"/>
              </w:rPr>
              <w:t>事件报告表；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支持同步研究病历中的</w:t>
            </w:r>
            <w:r>
              <w:rPr>
                <w:rStyle w:val="30"/>
                <w:rFonts w:eastAsia="宋体"/>
                <w:lang w:val="en-US" w:eastAsia="zh-CN" w:bidi="ar"/>
              </w:rPr>
              <w:t>AE</w:t>
            </w:r>
            <w:r>
              <w:rPr>
                <w:rStyle w:val="29"/>
                <w:lang w:val="en-US" w:eastAsia="zh-CN" w:bidi="ar"/>
              </w:rPr>
              <w:t>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支持以</w:t>
            </w:r>
            <w:r>
              <w:rPr>
                <w:rStyle w:val="30"/>
                <w:rFonts w:eastAsia="宋体"/>
                <w:lang w:val="en-US" w:eastAsia="zh-CN" w:bidi="ar"/>
              </w:rPr>
              <w:t>EXCEL</w:t>
            </w:r>
            <w:r>
              <w:rPr>
                <w:rStyle w:val="29"/>
                <w:lang w:val="en-US" w:eastAsia="zh-CN" w:bidi="ar"/>
              </w:rPr>
              <w:t>格式导出</w:t>
            </w:r>
            <w:r>
              <w:rPr>
                <w:rStyle w:val="30"/>
                <w:rFonts w:eastAsia="宋体"/>
                <w:lang w:val="en-US" w:eastAsia="zh-CN" w:bidi="ar"/>
              </w:rPr>
              <w:t>AE</w:t>
            </w:r>
            <w:r>
              <w:rPr>
                <w:rStyle w:val="29"/>
                <w:lang w:val="en-US" w:eastAsia="zh-CN" w:bidi="ar"/>
              </w:rPr>
              <w:t>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支持查看记录的修改痕迹；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支持汇总当前组织所有项目的</w:t>
            </w:r>
            <w:r>
              <w:rPr>
                <w:rStyle w:val="30"/>
                <w:rFonts w:eastAsia="宋体"/>
                <w:lang w:val="en-US" w:eastAsia="zh-CN" w:bidi="ar"/>
              </w:rPr>
              <w:t>AE</w:t>
            </w:r>
            <w:r>
              <w:rPr>
                <w:rStyle w:val="29"/>
                <w:lang w:val="en-US" w:eastAsia="zh-CN" w:bidi="ar"/>
              </w:rPr>
              <w:t>记录，支持导出数据；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SAE</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支持研究者新增院内、院外</w:t>
            </w:r>
            <w:r>
              <w:rPr>
                <w:rStyle w:val="30"/>
                <w:rFonts w:eastAsia="宋体"/>
                <w:lang w:val="en-US" w:eastAsia="zh-CN" w:bidi="ar"/>
              </w:rPr>
              <w:t>SAE</w:t>
            </w:r>
            <w:r>
              <w:rPr>
                <w:rStyle w:val="29"/>
                <w:lang w:val="en-US" w:eastAsia="zh-CN" w:bidi="ar"/>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★支持院内</w:t>
            </w:r>
            <w:r>
              <w:rPr>
                <w:rStyle w:val="30"/>
                <w:rFonts w:eastAsia="宋体"/>
                <w:lang w:val="en-US" w:eastAsia="zh-CN" w:bidi="ar"/>
              </w:rPr>
              <w:t>SAE</w:t>
            </w:r>
            <w:r>
              <w:rPr>
                <w:rStyle w:val="29"/>
                <w:lang w:val="en-US" w:eastAsia="zh-CN" w:bidi="ar"/>
              </w:rPr>
              <w:t>事件汇报至申请人及其他角色；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★支持接收研究者汇报的</w:t>
            </w:r>
            <w:r>
              <w:rPr>
                <w:rStyle w:val="30"/>
                <w:rFonts w:eastAsia="宋体"/>
                <w:lang w:val="en-US" w:eastAsia="zh-CN" w:bidi="ar"/>
              </w:rPr>
              <w:t>SAE</w:t>
            </w:r>
            <w:r>
              <w:rPr>
                <w:rStyle w:val="29"/>
                <w:lang w:val="en-US" w:eastAsia="zh-CN" w:bidi="ar"/>
              </w:rPr>
              <w:t>事件，并进行评估、退回操作；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★支持统计研究者汇报的时效，是否超时汇报、超时时间；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支持将</w:t>
            </w:r>
            <w:r>
              <w:rPr>
                <w:rStyle w:val="30"/>
                <w:rFonts w:eastAsia="宋体"/>
                <w:lang w:val="en-US" w:eastAsia="zh-CN" w:bidi="ar"/>
              </w:rPr>
              <w:t>SAE</w:t>
            </w:r>
            <w:r>
              <w:rPr>
                <w:rStyle w:val="29"/>
                <w:lang w:val="en-US" w:eastAsia="zh-CN" w:bidi="ar"/>
              </w:rPr>
              <w:t>事件生成线下报告，并支持打印、导出；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支持快捷查看申办方修改情况；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支持汇总当前组织所有项目的</w:t>
            </w:r>
            <w:r>
              <w:rPr>
                <w:rStyle w:val="30"/>
                <w:rFonts w:eastAsia="宋体"/>
                <w:lang w:val="en-US" w:eastAsia="zh-CN" w:bidi="ar"/>
              </w:rPr>
              <w:t>SAE</w:t>
            </w:r>
            <w:r>
              <w:rPr>
                <w:rStyle w:val="29"/>
                <w:lang w:val="en-US" w:eastAsia="zh-CN" w:bidi="ar"/>
              </w:rPr>
              <w:t>记录，支持导出数据；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支持通过</w:t>
            </w:r>
            <w:r>
              <w:rPr>
                <w:rStyle w:val="30"/>
                <w:rFonts w:eastAsia="宋体"/>
                <w:lang w:val="en-US" w:eastAsia="zh-CN" w:bidi="ar"/>
              </w:rPr>
              <w:t>SAE</w:t>
            </w:r>
            <w:r>
              <w:rPr>
                <w:rStyle w:val="29"/>
                <w:lang w:val="en-US" w:eastAsia="zh-CN" w:bidi="ar"/>
              </w:rPr>
              <w:t>例数计算项目的</w:t>
            </w:r>
            <w:r>
              <w:rPr>
                <w:rStyle w:val="30"/>
                <w:rFonts w:eastAsia="宋体"/>
                <w:lang w:val="en-US" w:eastAsia="zh-CN" w:bidi="ar"/>
              </w:rPr>
              <w:t>SAE</w:t>
            </w:r>
            <w:r>
              <w:rPr>
                <w:rStyle w:val="29"/>
                <w:lang w:val="en-US" w:eastAsia="zh-CN" w:bidi="ar"/>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SUSAR</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支持申办方新增院内、院外</w:t>
            </w:r>
            <w:r>
              <w:rPr>
                <w:rStyle w:val="30"/>
                <w:rFonts w:eastAsia="宋体"/>
                <w:lang w:val="en-US" w:eastAsia="zh-CN" w:bidi="ar"/>
              </w:rPr>
              <w:t>SUSAR</w:t>
            </w:r>
            <w:r>
              <w:rPr>
                <w:rStyle w:val="29"/>
                <w:lang w:val="en-US" w:eastAsia="zh-CN" w:bidi="ar"/>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★支持院内</w:t>
            </w:r>
            <w:r>
              <w:rPr>
                <w:rStyle w:val="30"/>
                <w:rFonts w:eastAsia="宋体"/>
                <w:lang w:val="en-US" w:eastAsia="zh-CN" w:bidi="ar"/>
              </w:rPr>
              <w:t>SUSAR</w:t>
            </w:r>
            <w:r>
              <w:rPr>
                <w:rStyle w:val="29"/>
                <w:lang w:val="en-US" w:eastAsia="zh-CN" w:bidi="ar"/>
              </w:rPr>
              <w:t>事件上报至研究者、机构、伦理等角色；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★支持签收申办方上报的</w:t>
            </w:r>
            <w:r>
              <w:rPr>
                <w:rStyle w:val="30"/>
                <w:rFonts w:eastAsia="宋体"/>
                <w:lang w:val="en-US" w:eastAsia="zh-CN" w:bidi="ar"/>
              </w:rPr>
              <w:t>SUSAR</w:t>
            </w:r>
            <w:r>
              <w:rPr>
                <w:rStyle w:val="29"/>
                <w:lang w:val="en-US" w:eastAsia="zh-CN" w:bidi="ar"/>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★支持统计申办方上报的时效，是否超时上报、超时时间；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★支持跟踪签收情况及签收人员；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支持将</w:t>
            </w:r>
            <w:r>
              <w:rPr>
                <w:rStyle w:val="30"/>
                <w:rFonts w:eastAsia="宋体"/>
                <w:lang w:val="en-US" w:eastAsia="zh-CN" w:bidi="ar"/>
              </w:rPr>
              <w:t>SUSAR</w:t>
            </w:r>
            <w:r>
              <w:rPr>
                <w:rStyle w:val="29"/>
                <w:lang w:val="en-US" w:eastAsia="zh-CN" w:bidi="ar"/>
              </w:rPr>
              <w:t>事件生成线下报告，并支持打印、导出；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支持汇总当前组织所有项目的</w:t>
            </w:r>
            <w:r>
              <w:rPr>
                <w:rStyle w:val="30"/>
                <w:rFonts w:eastAsia="宋体"/>
                <w:lang w:val="en-US" w:eastAsia="zh-CN" w:bidi="ar"/>
              </w:rPr>
              <w:t>SUSAR</w:t>
            </w:r>
            <w:r>
              <w:rPr>
                <w:rStyle w:val="29"/>
                <w:lang w:val="en-US" w:eastAsia="zh-CN" w:bidi="ar"/>
              </w:rPr>
              <w:t>记录，支持导出数据；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支持通过</w:t>
            </w:r>
            <w:r>
              <w:rPr>
                <w:rStyle w:val="30"/>
                <w:rFonts w:eastAsia="宋体"/>
                <w:lang w:val="en-US" w:eastAsia="zh-CN" w:bidi="ar"/>
              </w:rPr>
              <w:t>SAE</w:t>
            </w:r>
            <w:r>
              <w:rPr>
                <w:rStyle w:val="29"/>
                <w:lang w:val="en-US" w:eastAsia="zh-CN" w:bidi="ar"/>
              </w:rPr>
              <w:t>例数计算项目的</w:t>
            </w:r>
            <w:r>
              <w:rPr>
                <w:rStyle w:val="30"/>
                <w:rFonts w:eastAsia="宋体"/>
                <w:lang w:val="en-US" w:eastAsia="zh-CN" w:bidi="ar"/>
              </w:rPr>
              <w:t>SUSAR</w:t>
            </w:r>
            <w:r>
              <w:rPr>
                <w:rStyle w:val="29"/>
                <w:lang w:val="en-US" w:eastAsia="zh-CN" w:bidi="ar"/>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DSUR</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支持申办方新增</w:t>
            </w:r>
            <w:r>
              <w:rPr>
                <w:rStyle w:val="30"/>
                <w:rFonts w:eastAsia="宋体"/>
                <w:lang w:val="en-US" w:eastAsia="zh-CN" w:bidi="ar"/>
              </w:rPr>
              <w:t>DSUR</w:t>
            </w:r>
            <w:r>
              <w:rPr>
                <w:rStyle w:val="29"/>
                <w:lang w:val="en-US" w:eastAsia="zh-CN" w:bidi="ar"/>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支持申办方将</w:t>
            </w:r>
            <w:r>
              <w:rPr>
                <w:rStyle w:val="30"/>
                <w:rFonts w:eastAsia="宋体"/>
                <w:lang w:val="en-US" w:eastAsia="zh-CN" w:bidi="ar"/>
              </w:rPr>
              <w:t>DSUR</w:t>
            </w:r>
            <w:r>
              <w:rPr>
                <w:rStyle w:val="29"/>
                <w:lang w:val="en-US" w:eastAsia="zh-CN" w:bidi="ar"/>
              </w:rPr>
              <w:t>事件上报至研究者、机构、伦理等角色；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支持签收申办方上报的</w:t>
            </w:r>
            <w:r>
              <w:rPr>
                <w:rStyle w:val="30"/>
                <w:rFonts w:eastAsia="宋体"/>
                <w:lang w:val="en-US" w:eastAsia="zh-CN" w:bidi="ar"/>
              </w:rPr>
              <w:t>DSUR</w:t>
            </w:r>
            <w:r>
              <w:rPr>
                <w:rStyle w:val="29"/>
                <w:lang w:val="en-US" w:eastAsia="zh-CN" w:bidi="ar"/>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安全统计</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支持统计</w:t>
            </w:r>
            <w:r>
              <w:rPr>
                <w:rStyle w:val="30"/>
                <w:rFonts w:eastAsia="宋体"/>
                <w:lang w:val="en-US" w:eastAsia="zh-CN" w:bidi="ar"/>
              </w:rPr>
              <w:t>SAE</w:t>
            </w:r>
            <w:r>
              <w:rPr>
                <w:rStyle w:val="29"/>
                <w:lang w:val="en-US" w:eastAsia="zh-CN" w:bidi="ar"/>
              </w:rPr>
              <w:t>、</w:t>
            </w:r>
            <w:r>
              <w:rPr>
                <w:rStyle w:val="30"/>
                <w:rFonts w:eastAsia="宋体"/>
                <w:lang w:val="en-US" w:eastAsia="zh-CN" w:bidi="ar"/>
              </w:rPr>
              <w:t>SUSAR</w:t>
            </w:r>
            <w:r>
              <w:rPr>
                <w:rStyle w:val="29"/>
                <w:lang w:val="en-US" w:eastAsia="zh-CN" w:bidi="ar"/>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支持以严重程度、转归情况、与试验药的关系、</w:t>
            </w:r>
            <w:r>
              <w:rPr>
                <w:rStyle w:val="30"/>
                <w:rFonts w:eastAsia="宋体"/>
                <w:lang w:val="en-US" w:eastAsia="zh-CN" w:bidi="ar"/>
              </w:rPr>
              <w:t>SAE</w:t>
            </w:r>
            <w:r>
              <w:rPr>
                <w:rStyle w:val="29"/>
                <w:lang w:val="en-US" w:eastAsia="zh-CN" w:bidi="ar"/>
              </w:rPr>
              <w:t>情况、汇报情况、数据来源等多维度统计发生例数及百分比；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支持汇总当前组织所有项目的</w:t>
            </w:r>
            <w:r>
              <w:rPr>
                <w:rStyle w:val="30"/>
                <w:rFonts w:eastAsia="宋体"/>
                <w:lang w:val="en-US" w:eastAsia="zh-CN" w:bidi="ar"/>
              </w:rPr>
              <w:t>DSUR</w:t>
            </w:r>
            <w:r>
              <w:rPr>
                <w:rStyle w:val="29"/>
                <w:lang w:val="en-US" w:eastAsia="zh-CN" w:bidi="ar"/>
              </w:rPr>
              <w:t>记录，支持导出数据；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质控管理</w:t>
            </w: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质控配置</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支持机构质控和专业质控要求，可以按照机构实际要求进行配置；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支持设置立项、启动、抽查病例、结题等不同的质控类型；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★支持配置质控问题库，可以设置质控问题项的所属类型及质检项结果；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★支持预置质控问题项的整改建议，在执行质控过程中可以将预置的整改建议发送至整改人；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★支持针对同一质控问题项历次整改建议自动形成历史整改建议库，在执行质控过程中可以从历史整改建议中快速选择整改建议发送给整改人；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★针对质控过程中需要的每一个质控单，可以从质控问题库中选择质控问题项配置成质控模板，能配置出符合机构要求的模板；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★支持在线设计质控报告模板，在质控完成后可自动生成质控报告，同时可以配置质控报告审批流程；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★支持设置开放质控预约日和预约时间段；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质控计划</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可按照机构质控要求设定质控计划，如：质控抽检例数和比例、质控人员，整改人员等按项目需要实现配置。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系统自动跟踪质控计划，满足质控节点条件时，自动提醒质控员完成相关任务，有效避免质控工作遗漏和任务完成超期；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质控报告</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除预先设置好的质控计划外，也支持质控员发起计划外质控；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★质控完成后，支持质控员在线自动生成质控报告，质控报告审批通过后，自动归档至项目文档中心的指定位置，形成归档文件，方便日后进行查阅；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★支持下载带机构水印的质控报告；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★在质控过程中，支持在线预览质控报告；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★在质控过程中发现的问题，能够实时记录问题描述、严重等级、发现时间等信息；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★支持质控员从问题的历史整改建议中选择整改建议发送给指定的整改人，并通知到整改人，收到问题的人能够根据整改建议来进行整改回复；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★支持在线跟踪本次质控的问题整改进度，查看问题最后整改时间和最后关闭时间；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问题跟踪</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支持质控问题的跟踪管理，质控问题状态分类：未解决、不适用、无法解决、已解决；整改状态分类：待回复、待复核、已完成；质控问题严重等级分类：轻微、严重、致命；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系统会自动对质控问题进行汇总，质控人员可以随时查看质控问题以及所处的状态等，确保质控问题得到解决；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★支持质控员发送催办消息提醒整改人对问题进行整改回复；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质控预约</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★允许</w:t>
            </w:r>
            <w:r>
              <w:rPr>
                <w:rStyle w:val="30"/>
                <w:rFonts w:eastAsia="宋体"/>
                <w:lang w:val="en-US" w:eastAsia="zh-CN" w:bidi="ar"/>
              </w:rPr>
              <w:t>CRC</w:t>
            </w:r>
            <w:r>
              <w:rPr>
                <w:rStyle w:val="29"/>
                <w:lang w:val="en-US" w:eastAsia="zh-CN" w:bidi="ar"/>
              </w:rPr>
              <w:t>或者研究者提前预约质控老师进行质控，质控老师根据项目的情况以及自己的工作安排来审核预约，审核通过后，能自动生成自己的质控工作计划；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支持预约成功后因特殊情况取消预约；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支持在组织层以列表视图和日历视图的方式查看所有项目的质控预约；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自查报告</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★支持选择无法解决的质控问题生成自查报告，可手动将自查报告归档至项目文档的指定位置；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质控概况</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支持对项目质控情况进行动态实时分析，对质控过程中产生的问题</w:t>
            </w:r>
            <w:r>
              <w:rPr>
                <w:rStyle w:val="30"/>
                <w:rFonts w:eastAsia="宋体"/>
                <w:lang w:val="en-US" w:eastAsia="zh-CN" w:bidi="ar"/>
              </w:rPr>
              <w:t>/</w:t>
            </w:r>
            <w:r>
              <w:rPr>
                <w:rStyle w:val="29"/>
                <w:lang w:val="en-US" w:eastAsia="zh-CN" w:bidi="ar"/>
              </w:rPr>
              <w:t>质疑进行归类分析，并提供相关的图表分析，便于研究者、项目组成员、机构管理者对质控问题</w:t>
            </w:r>
            <w:r>
              <w:rPr>
                <w:rStyle w:val="30"/>
                <w:rFonts w:eastAsia="宋体"/>
                <w:lang w:val="en-US" w:eastAsia="zh-CN" w:bidi="ar"/>
              </w:rPr>
              <w:t>/</w:t>
            </w:r>
            <w:r>
              <w:rPr>
                <w:rStyle w:val="29"/>
                <w:lang w:val="en-US" w:eastAsia="zh-CN" w:bidi="ar"/>
              </w:rPr>
              <w:t>质疑进行查阅以及了解整改</w:t>
            </w:r>
            <w:r>
              <w:rPr>
                <w:rStyle w:val="30"/>
                <w:rFonts w:eastAsia="宋体"/>
                <w:lang w:val="en-US" w:eastAsia="zh-CN" w:bidi="ar"/>
              </w:rPr>
              <w:t>/</w:t>
            </w:r>
            <w:r>
              <w:rPr>
                <w:rStyle w:val="29"/>
                <w:lang w:val="en-US" w:eastAsia="zh-CN" w:bidi="ar"/>
              </w:rPr>
              <w:t>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支持统计质控次数、质控问题总数、质控问题整改率、整改回复平均耗时；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预约管理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支持机构管理人员通过预约列表</w:t>
            </w:r>
            <w:r>
              <w:rPr>
                <w:rStyle w:val="30"/>
                <w:rFonts w:eastAsia="宋体"/>
                <w:lang w:val="en-US" w:eastAsia="zh-CN" w:bidi="ar"/>
              </w:rPr>
              <w:t>/</w:t>
            </w:r>
            <w:r>
              <w:rPr>
                <w:rStyle w:val="29"/>
                <w:lang w:val="en-US" w:eastAsia="zh-CN" w:bidi="ar"/>
              </w:rPr>
              <w:t>日历视图查看工作计划；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统计分析</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支持按机构的要求来实时导出项目的各种信息，并且导出信息需要能够按照机构的要求来进行自定义配置；</w:t>
            </w:r>
            <w:r>
              <w:rPr>
                <w:rStyle w:val="30"/>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支持实时统计出各研究者曾经参与的项目数，以及在研的项目数，为机构决策提供最基础的信息；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支持按年度统计机构项目承接数，项目类型分布、项目状态分布、试验分期分布、承担专业分布；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支持按照项目、按照合同等来统计出机构审核的合同信息，并且能够实时导出；</w:t>
            </w:r>
            <w:r>
              <w:rPr>
                <w:rStyle w:val="30"/>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合作组织管理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系统可以从项目中自动汇总出本机构合作的申办方、</w:t>
            </w:r>
            <w:r>
              <w:rPr>
                <w:rStyle w:val="30"/>
                <w:rFonts w:eastAsia="宋体"/>
                <w:lang w:val="en-US" w:eastAsia="zh-CN" w:bidi="ar"/>
              </w:rPr>
              <w:t>SMO</w:t>
            </w:r>
            <w:r>
              <w:rPr>
                <w:rStyle w:val="29"/>
                <w:lang w:val="en-US" w:eastAsia="zh-CN" w:bidi="ar"/>
              </w:rPr>
              <w:t>、</w:t>
            </w:r>
            <w:r>
              <w:rPr>
                <w:rStyle w:val="30"/>
                <w:rFonts w:eastAsia="宋体"/>
                <w:lang w:val="en-US" w:eastAsia="zh-CN" w:bidi="ar"/>
              </w:rPr>
              <w:t>CRO</w:t>
            </w:r>
            <w:r>
              <w:rPr>
                <w:rStyle w:val="29"/>
                <w:lang w:val="en-US" w:eastAsia="zh-CN" w:bidi="ar"/>
              </w:rPr>
              <w:t>组织，形成本机构合作组织库，允许机构管理合作组织及参与人员的联系方式；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★支持根据合作组织的项目数及项目开展情况标注优质合作组织，在立项处理等过程中可对优先级高的合作组织优先显示及处理，提升合作组织的黏性；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支持汇总查看机构中所有项目的CRA/CRC，可查看其个人简历，可显示到期资格证，并可标记人员状态为在岗、离岗；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门户网站</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机构老师、研究者、</w:t>
            </w:r>
            <w:r>
              <w:rPr>
                <w:rStyle w:val="30"/>
                <w:rFonts w:eastAsia="宋体"/>
                <w:lang w:val="en-US" w:eastAsia="zh-CN" w:bidi="ar"/>
              </w:rPr>
              <w:t>CRC</w:t>
            </w:r>
            <w:r>
              <w:rPr>
                <w:rStyle w:val="29"/>
                <w:lang w:val="en-US" w:eastAsia="zh-CN" w:bidi="ar"/>
              </w:rPr>
              <w:t>、</w:t>
            </w:r>
            <w:r>
              <w:rPr>
                <w:rStyle w:val="30"/>
                <w:rFonts w:eastAsia="宋体"/>
                <w:lang w:val="en-US" w:eastAsia="zh-CN" w:bidi="ar"/>
              </w:rPr>
              <w:t>CRA</w:t>
            </w:r>
            <w:r>
              <w:rPr>
                <w:rStyle w:val="29"/>
                <w:lang w:val="en-US" w:eastAsia="zh-CN" w:bidi="ar"/>
              </w:rPr>
              <w:t>可以通过机构门户网站直接登录进入平台；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支持配置门户网站的菜单栏目，允许机构根据自身要求对栏目进行调整，支持门户网站内容建设，允许按照机构的要求来进行网站内容建设；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机构和专业科室对外宣传的门户，能够按照机构配置的内容及效果进行展示，如：制度法规在线阅览、机构的办事流程、通知、公告，以及表单、模板下载等。需要到机构来办事的人员可以门户了解机构基本情况和办事流程，减少沟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2335"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培训考试</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支持管理培训的课程与课件，课件支持</w:t>
            </w:r>
            <w:r>
              <w:rPr>
                <w:rStyle w:val="30"/>
                <w:rFonts w:eastAsia="宋体"/>
                <w:lang w:val="en-US" w:eastAsia="zh-CN" w:bidi="ar"/>
              </w:rPr>
              <w:t>Word</w:t>
            </w:r>
            <w:r>
              <w:rPr>
                <w:rStyle w:val="29"/>
                <w:lang w:val="en-US" w:eastAsia="zh-CN" w:bidi="ar"/>
              </w:rPr>
              <w:t>、</w:t>
            </w:r>
            <w:r>
              <w:rPr>
                <w:rStyle w:val="30"/>
                <w:rFonts w:eastAsia="宋体"/>
                <w:lang w:val="en-US" w:eastAsia="zh-CN" w:bidi="ar"/>
              </w:rPr>
              <w:t>Excel</w:t>
            </w:r>
            <w:r>
              <w:rPr>
                <w:rStyle w:val="29"/>
                <w:lang w:val="en-US" w:eastAsia="zh-CN" w:bidi="ar"/>
              </w:rPr>
              <w:t>、</w:t>
            </w:r>
            <w:r>
              <w:rPr>
                <w:rStyle w:val="30"/>
                <w:rFonts w:eastAsia="宋体"/>
                <w:lang w:val="en-US" w:eastAsia="zh-CN" w:bidi="ar"/>
              </w:rPr>
              <w:t>PPT</w:t>
            </w:r>
            <w:r>
              <w:rPr>
                <w:rStyle w:val="29"/>
                <w:lang w:val="en-US" w:eastAsia="zh-CN" w:bidi="ar"/>
              </w:rPr>
              <w:t>、</w:t>
            </w:r>
            <w:r>
              <w:rPr>
                <w:rStyle w:val="30"/>
                <w:rFonts w:eastAsia="宋体"/>
                <w:lang w:val="en-US" w:eastAsia="zh-CN" w:bidi="ar"/>
              </w:rPr>
              <w:t>PDF</w:t>
            </w:r>
            <w:r>
              <w:rPr>
                <w:rStyle w:val="29"/>
                <w:lang w:val="en-US" w:eastAsia="zh-CN" w:bidi="ar"/>
              </w:rPr>
              <w:t>、音频、视频等各种形式的课件，可控制参与课程的人员与培训时间，控制考试和学习的时长等。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335"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考试管理提供单选、多选、判断的客观题型，支持设定选择的数量与顺序，支持从试题库中随机、自动生成试卷，支持自动判卷并生成成绩单。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审计日志</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自动记录操作日志，支持多维度的审计追踪，做到针对所有人员、所有操作、所有时间、所有数据的全面留痕。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药房管理</w:t>
            </w: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系统支持中心药房</w:t>
            </w:r>
            <w:r>
              <w:rPr>
                <w:rStyle w:val="29"/>
                <w:rFonts w:hint="eastAsia"/>
                <w:lang w:val="en-US" w:eastAsia="zh-CN" w:bidi="ar"/>
              </w:rPr>
              <w:t>管理</w:t>
            </w:r>
            <w:r>
              <w:rPr>
                <w:rStyle w:val="29"/>
                <w:lang w:val="en-US" w:eastAsia="zh-CN" w:bidi="ar"/>
              </w:rPr>
              <w:t>、</w:t>
            </w:r>
            <w:r>
              <w:rPr>
                <w:rStyle w:val="29"/>
                <w:rFonts w:hint="eastAsia"/>
                <w:lang w:val="en-US" w:eastAsia="zh-CN" w:bidi="ar"/>
              </w:rPr>
              <w:t>专业药房管理、中心药房-专业药房层级</w:t>
            </w:r>
            <w:r>
              <w:rPr>
                <w:rStyle w:val="29"/>
                <w:lang w:val="en-US" w:eastAsia="zh-CN" w:bidi="ar"/>
              </w:rPr>
              <w:t>管理</w:t>
            </w:r>
            <w:r>
              <w:rPr>
                <w:rStyle w:val="29"/>
                <w:rFonts w:hint="eastAsia"/>
                <w:lang w:val="en-US" w:eastAsia="zh-CN" w:bidi="ar"/>
              </w:rPr>
              <w:t>多种</w:t>
            </w:r>
            <w:r>
              <w:rPr>
                <w:rStyle w:val="29"/>
                <w:lang w:val="en-US" w:eastAsia="zh-CN" w:bidi="ar"/>
              </w:rPr>
              <w:t>模式，同时满足对</w:t>
            </w:r>
            <w:r>
              <w:rPr>
                <w:rStyle w:val="30"/>
                <w:rFonts w:hint="eastAsia" w:eastAsia="宋体"/>
                <w:lang w:val="en-US" w:eastAsia="zh-CN" w:bidi="ar"/>
              </w:rPr>
              <w:t>药品、医疗器械、体外诊断试剂等</w:t>
            </w:r>
            <w:r>
              <w:rPr>
                <w:rStyle w:val="29"/>
                <w:rFonts w:hint="eastAsia"/>
                <w:lang w:val="en-US" w:eastAsia="zh-CN" w:bidi="ar"/>
              </w:rPr>
              <w:t>产品类型</w:t>
            </w:r>
            <w:r>
              <w:rPr>
                <w:rStyle w:val="29"/>
                <w:lang w:val="en-US" w:eastAsia="zh-CN" w:bidi="ar"/>
              </w:rPr>
              <w:t>的</w:t>
            </w:r>
            <w:r>
              <w:rPr>
                <w:rStyle w:val="29"/>
                <w:rFonts w:hint="eastAsia"/>
                <w:lang w:val="en-US" w:eastAsia="zh-CN" w:bidi="ar"/>
              </w:rPr>
              <w:t>接收</w:t>
            </w:r>
            <w:r>
              <w:rPr>
                <w:rStyle w:val="29"/>
                <w:lang w:val="en-US" w:eastAsia="zh-CN" w:bidi="ar"/>
              </w:rPr>
              <w:t>入库、</w:t>
            </w:r>
            <w:r>
              <w:rPr>
                <w:rStyle w:val="29"/>
                <w:rFonts w:hint="eastAsia"/>
                <w:lang w:val="en-US" w:eastAsia="zh-CN" w:bidi="ar"/>
              </w:rPr>
              <w:t>移库、发放</w:t>
            </w:r>
            <w:r>
              <w:rPr>
                <w:rStyle w:val="29"/>
                <w:lang w:val="en-US" w:eastAsia="zh-CN" w:bidi="ar"/>
              </w:rPr>
              <w:t>、回收、退回、</w:t>
            </w:r>
            <w:r>
              <w:rPr>
                <w:rStyle w:val="29"/>
                <w:rFonts w:hint="eastAsia"/>
                <w:lang w:val="en-US" w:eastAsia="zh-CN" w:bidi="ar"/>
              </w:rPr>
              <w:t>销毁、管控</w:t>
            </w:r>
            <w:r>
              <w:rPr>
                <w:rStyle w:val="29"/>
                <w:lang w:val="en-US" w:eastAsia="zh-CN" w:bidi="ar"/>
              </w:rPr>
              <w:t>等全流程管理；</w:t>
            </w:r>
            <w:r>
              <w:rPr>
                <w:rStyle w:val="30"/>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标签管理</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★支持全程采用条码管理产品的流转；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支持自定义规则生成并打印产品的标签；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支持设置编号生成规则，并按规则自动生成编号；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产品维护</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w:t>
            </w:r>
            <w:r>
              <w:rPr>
                <w:rStyle w:val="30"/>
                <w:rFonts w:eastAsia="宋体"/>
                <w:lang w:val="en-US" w:eastAsia="zh-CN" w:bidi="ar"/>
              </w:rPr>
              <w:t>CRA/</w:t>
            </w:r>
            <w:r>
              <w:rPr>
                <w:rStyle w:val="29"/>
                <w:rFonts w:hint="eastAsia"/>
                <w:lang w:val="en-US" w:eastAsia="zh-CN" w:bidi="ar"/>
              </w:rPr>
              <w:t>药房管理员</w:t>
            </w:r>
            <w:r>
              <w:rPr>
                <w:rStyle w:val="29"/>
                <w:lang w:val="en-US" w:eastAsia="zh-CN" w:bidi="ar"/>
              </w:rPr>
              <w:t>录入药物基础信息和贮存条件，满足药物临床试验</w:t>
            </w:r>
            <w:r>
              <w:rPr>
                <w:rStyle w:val="29"/>
                <w:rFonts w:hint="eastAsia"/>
                <w:lang w:val="en-US" w:eastAsia="zh-CN" w:bidi="ar"/>
              </w:rPr>
              <w:t>产品</w:t>
            </w:r>
            <w:r>
              <w:rPr>
                <w:rStyle w:val="29"/>
                <w:lang w:val="en-US" w:eastAsia="zh-CN" w:bidi="ar"/>
              </w:rPr>
              <w:t>管理的特殊性，包括最大包装单位和最小单位；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29"/>
                <w:lang w:val="en-US" w:eastAsia="zh-CN" w:bidi="ar"/>
              </w:rPr>
              <w:t>支持</w:t>
            </w:r>
            <w:r>
              <w:rPr>
                <w:rStyle w:val="30"/>
                <w:rFonts w:hint="eastAsia" w:eastAsia="宋体"/>
                <w:lang w:val="en-US" w:eastAsia="zh-CN" w:bidi="ar"/>
              </w:rPr>
              <w:t>药品、医疗器械、体外诊断试剂多种产品类型的维护</w:t>
            </w:r>
            <w:r>
              <w:rPr>
                <w:rStyle w:val="2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29"/>
                <w:rFonts w:hint="eastAsia"/>
                <w:lang w:val="en-US" w:eastAsia="zh-CN" w:bidi="ar"/>
              </w:rPr>
              <w:t>支持项目产品、组织自购产品的维护；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29"/>
                <w:rFonts w:hint="eastAsia"/>
                <w:lang w:val="en-US" w:eastAsia="zh-CN" w:bidi="ar"/>
              </w:rPr>
              <w:t>支持公共包装的维护，多个产品可包装在一个公共包装下，作为一个整体进行药房相关业务操作；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29"/>
                <w:rFonts w:hint="eastAsia"/>
                <w:lang w:val="en-US" w:eastAsia="zh-CN" w:bidi="ar"/>
              </w:rPr>
              <w:t>支持对产品低库存、近效期提醒设置；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存储位置维护</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Style w:val="29"/>
                <w:rFonts w:hint="eastAsia"/>
                <w:lang w:val="en-US" w:eastAsia="zh-CN" w:bidi="ar"/>
              </w:rPr>
              <w:t>支持按层级、按部门维护药房存储位置；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Style w:val="29"/>
                <w:rFonts w:hint="eastAsia"/>
                <w:lang w:val="en-US" w:eastAsia="zh-CN" w:bidi="ar"/>
              </w:rPr>
              <w:t>支持正常库和回收库的设置；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接收入库</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9"/>
                <w:lang w:val="en-US" w:eastAsia="zh-CN" w:bidi="ar"/>
              </w:rPr>
              <w:t>支持由</w:t>
            </w:r>
            <w:r>
              <w:rPr>
                <w:rStyle w:val="30"/>
                <w:rFonts w:eastAsia="宋体"/>
                <w:lang w:val="en-US" w:eastAsia="zh-CN" w:bidi="ar"/>
              </w:rPr>
              <w:t>CRA/</w:t>
            </w:r>
            <w:r>
              <w:rPr>
                <w:rStyle w:val="29"/>
                <w:lang w:val="en-US" w:eastAsia="zh-CN" w:bidi="ar"/>
              </w:rPr>
              <w:t>申办方提交接收申请后，药品管理员核对信息、数量后接收</w:t>
            </w:r>
            <w:r>
              <w:rPr>
                <w:rStyle w:val="29"/>
                <w:rFonts w:hint="eastAsia"/>
                <w:lang w:val="en-US" w:eastAsia="zh-CN" w:bidi="ar"/>
              </w:rPr>
              <w:t>入库</w:t>
            </w:r>
            <w:r>
              <w:rPr>
                <w:rStyle w:val="29"/>
                <w:lang w:val="en-US" w:eastAsia="zh-CN" w:bidi="ar"/>
              </w:rPr>
              <w:t>，若</w:t>
            </w:r>
            <w:r>
              <w:rPr>
                <w:rStyle w:val="29"/>
                <w:rFonts w:hint="eastAsia"/>
                <w:lang w:val="en-US" w:eastAsia="zh-CN" w:bidi="ar"/>
              </w:rPr>
              <w:t>暂收或</w:t>
            </w:r>
            <w:r>
              <w:rPr>
                <w:rStyle w:val="29"/>
                <w:lang w:val="en-US" w:eastAsia="zh-CN" w:bidi="ar"/>
              </w:rPr>
              <w:t>拒收，需说明</w:t>
            </w:r>
            <w:r>
              <w:rPr>
                <w:rStyle w:val="29"/>
                <w:rFonts w:hint="eastAsia"/>
                <w:lang w:val="en-US" w:eastAsia="zh-CN" w:bidi="ar"/>
              </w:rPr>
              <w:t>暂收或</w:t>
            </w:r>
            <w:r>
              <w:rPr>
                <w:rStyle w:val="29"/>
                <w:lang w:val="en-US" w:eastAsia="zh-CN" w:bidi="ar"/>
              </w:rPr>
              <w:t>拒收理由；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Style w:val="29"/>
                <w:lang w:val="en-US" w:eastAsia="zh-CN" w:bidi="ar"/>
              </w:rPr>
              <w:t>★</w:t>
            </w:r>
            <w:r>
              <w:rPr>
                <w:rStyle w:val="29"/>
                <w:rFonts w:hint="eastAsia"/>
                <w:lang w:val="en-US" w:eastAsia="zh-CN" w:bidi="ar"/>
              </w:rPr>
              <w:t>支持对接收申请的产品部分接收、暂收、拒收、留样；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Style w:val="29"/>
                <w:rFonts w:hint="default"/>
                <w:lang w:val="en-US" w:eastAsia="zh-CN" w:bidi="ar"/>
              </w:rPr>
            </w:pPr>
            <w:r>
              <w:rPr>
                <w:rStyle w:val="29"/>
                <w:lang w:val="en-US" w:eastAsia="zh-CN" w:bidi="ar"/>
              </w:rPr>
              <w:t>★</w:t>
            </w:r>
            <w:r>
              <w:rPr>
                <w:rStyle w:val="29"/>
                <w:rFonts w:hint="eastAsia"/>
                <w:lang w:val="en-US" w:eastAsia="zh-CN" w:bidi="ar"/>
              </w:rPr>
              <w:t>支持对CRA/申办方对暂收的产品反馈可用或不可用，可用需要上传产品相关证明文件，药房管理员确认后暂收产品由隔离转为正常库存；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支持在接收时填写运输方式、运输过程中的控温记录（上传附件）、保存条件及标准、药物检查内容；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发放</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支持研究医生开发药申请，药房管理员核对发药；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支持对单个受试者发放或多个受试者集中发放；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支持扫描产品标签来进行二次确认和发放，避免发放错误，也可以手动批量发放。若退回，需说明退回理由；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发放后自动生成一条待回收的申请记录；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回收</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支持产品回收时，能够定义产品的回收内容，如服用数量、剩余药物、空包装、损耗的数量等信息；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★支持多次分批回收，需选择位置和数量后入库到回收库存；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★支持大型医疗器械回收后可重复使用；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支持回收产品直接回收到科室、直接回收到中心药房、先回收到科室到统一回收到中心药房；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退回</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支持定期把回收产品部分或者全部退回给申办方；针对库存的产品，也允许退回给申办方，所有退回，均保存完整的退回记录；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销毁</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支持CRA/申办方清点需要销毁的回收产品或库存产品后发起销毁申请，机构同意后完成销毁，保存销毁相关记录；支持上传申办方的销毁授权书；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支持药房管理员直接新增销毁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移库</w:t>
            </w: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支持产品从中心转移到科室、科室转移到科室、科室返回到中心；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支持记录移库从出库到接收的运输方式、运输过程中的控温记录（上传附件）等；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管控</w:t>
            </w: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支持对产品存储位置变更；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支持对产品状态的变更，需要说明理由并上传相关文件；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Style w:val="29"/>
                <w:lang w:val="en-US" w:eastAsia="zh-CN" w:bidi="ar"/>
              </w:rPr>
              <w:t>★</w:t>
            </w:r>
            <w:r>
              <w:rPr>
                <w:rFonts w:hint="eastAsia" w:ascii="宋体" w:hAnsi="宋体" w:eastAsia="宋体" w:cs="宋体"/>
                <w:i w:val="0"/>
                <w:iCs w:val="0"/>
                <w:color w:val="000000"/>
                <w:kern w:val="0"/>
                <w:sz w:val="21"/>
                <w:szCs w:val="21"/>
                <w:u w:val="none"/>
                <w:lang w:val="en-US" w:eastAsia="zh-CN" w:bidi="ar"/>
              </w:rPr>
              <w:t>支持对近效期产品进行提醒；对过期产品自动隔离；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r>
              <w:rPr>
                <w:rStyle w:val="29"/>
                <w:lang w:val="en-US" w:eastAsia="zh-CN" w:bidi="ar"/>
              </w:rPr>
              <w:t>★</w:t>
            </w:r>
            <w:r>
              <w:rPr>
                <w:rFonts w:hint="eastAsia" w:ascii="宋体" w:hAnsi="宋体" w:eastAsia="宋体" w:cs="宋体"/>
                <w:i w:val="0"/>
                <w:iCs w:val="0"/>
                <w:color w:val="000000"/>
                <w:kern w:val="0"/>
                <w:sz w:val="21"/>
                <w:szCs w:val="21"/>
                <w:u w:val="none"/>
                <w:lang w:val="en-US" w:eastAsia="zh-CN" w:bidi="ar"/>
              </w:rPr>
              <w:t>支持对低库存产品进行提醒；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Style w:val="29"/>
                <w:lang w:val="en-US" w:eastAsia="zh-CN" w:bidi="ar"/>
              </w:rPr>
            </w:pPr>
            <w:r>
              <w:rPr>
                <w:rFonts w:hint="eastAsia" w:ascii="宋体" w:hAnsi="宋体" w:cs="宋体"/>
                <w:szCs w:val="21"/>
                <w:lang w:val="en-US" w:eastAsia="zh-CN"/>
              </w:rPr>
              <w:t>支持对某产品的全生命周期进行追踪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盘点</w:t>
            </w: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▲允许药房管理员按照项目和按照存储位置生成并导出盘点表，方便药房管理员进行库房盘点；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支持对药房库存产品创建盘点计划，生成并导出盘点表，完成盘点登记；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w:t>
            </w:r>
          </w:p>
        </w:tc>
        <w:tc>
          <w:tcPr>
            <w:tcW w:w="6134" w:type="dxa"/>
            <w:shd w:val="clear" w:color="auto" w:fill="auto"/>
            <w:vAlign w:val="center"/>
          </w:tcPr>
          <w:p>
            <w:pPr>
              <w:keepNext w:val="0"/>
              <w:keepLines w:val="0"/>
              <w:suppressLineNumbers w:val="0"/>
              <w:spacing w:before="62" w:beforeLines="20" w:beforeAutospacing="0" w:after="62" w:afterLines="20" w:afterAutospacing="0" w:line="240" w:lineRule="auto"/>
              <w:ind w:left="0" w:right="0"/>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支持以产品的维度统计各个环节的业务数据；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suppressLineNumbers w:val="0"/>
              <w:spacing w:before="62" w:beforeLines="20" w:beforeAutospacing="0" w:after="62" w:afterLines="20" w:afterAutospacing="0" w:line="240" w:lineRule="auto"/>
              <w:ind w:left="0" w:right="0"/>
              <w:rPr>
                <w:rStyle w:val="29"/>
                <w:lang w:val="en-US" w:eastAsia="zh-CN" w:bidi="ar"/>
              </w:rPr>
            </w:pPr>
            <w:r>
              <w:rPr>
                <w:rFonts w:hint="eastAsia" w:ascii="宋体" w:hAnsi="宋体" w:cs="宋体"/>
                <w:szCs w:val="21"/>
                <w:lang w:val="en-US" w:eastAsia="zh-CN"/>
              </w:rPr>
              <w:t>支持以项目的维度统计各个环节的业务数据；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suppressLineNumbers w:val="0"/>
              <w:spacing w:before="62" w:beforeLines="20" w:beforeAutospacing="0" w:after="62" w:afterLines="20" w:afterAutospacing="0" w:line="240" w:lineRule="auto"/>
              <w:ind w:left="0" w:right="0"/>
              <w:rPr>
                <w:rStyle w:val="29"/>
                <w:lang w:val="en-US" w:eastAsia="zh-CN" w:bidi="ar"/>
              </w:rPr>
            </w:pPr>
            <w:r>
              <w:rPr>
                <w:rFonts w:hint="eastAsia" w:ascii="宋体" w:hAnsi="宋体" w:cs="宋体"/>
                <w:szCs w:val="21"/>
                <w:lang w:val="en-US" w:eastAsia="zh-CN"/>
              </w:rPr>
              <w:t>支持显示所有受试者发放和回收数据；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suppressLineNumbers w:val="0"/>
              <w:spacing w:before="62" w:beforeLines="20" w:beforeAutospacing="0" w:after="62" w:afterLines="20" w:afterAutospacing="0" w:line="240" w:lineRule="auto"/>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文档管理</w:t>
            </w:r>
          </w:p>
        </w:tc>
        <w:tc>
          <w:tcPr>
            <w:tcW w:w="6134" w:type="dxa"/>
            <w:shd w:val="clear" w:color="auto" w:fill="auto"/>
            <w:vAlign w:val="center"/>
          </w:tcPr>
          <w:p>
            <w:pPr>
              <w:keepNext w:val="0"/>
              <w:keepLines w:val="0"/>
              <w:suppressLineNumbers w:val="0"/>
              <w:spacing w:before="62" w:beforeLines="20" w:beforeAutospacing="0" w:after="62" w:afterLines="20" w:afterAutospacing="0" w:line="240" w:lineRule="auto"/>
              <w:ind w:left="0" w:right="0"/>
              <w:rPr>
                <w:rFonts w:hint="eastAsia" w:ascii="宋体" w:hAnsi="宋体" w:cs="宋体"/>
                <w:szCs w:val="21"/>
                <w:lang w:val="en-US" w:eastAsia="zh-CN"/>
              </w:rPr>
            </w:pPr>
            <w:r>
              <w:rPr>
                <w:rFonts w:hint="eastAsia" w:ascii="宋体" w:hAnsi="宋体" w:cs="宋体"/>
                <w:szCs w:val="21"/>
                <w:lang w:val="en-US" w:eastAsia="zh-CN"/>
              </w:rPr>
              <w:t>支持从项目的维度维护药房的项目文件夹及文档；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温湿度监测</w:t>
            </w: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支持药房管理员对药房的温湿度记录进行在线填写、或者按照一定格式要求进行自动导入，生成的温湿度记录允许自动导出；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★支持对接智能设备的温湿度监控系统，实时监测药品贮存环境；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支持对超温的记录进行标识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rPr>
              <w:t>支持导入或新增冰箱设备的温湿度监测记录，并对超出温湿度范围的数据进行超温标记；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219"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1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库存统计</w:t>
            </w: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支持按产品、产品批号、存储位置统计库存信息；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35"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系统接口</w:t>
            </w:r>
          </w:p>
        </w:tc>
        <w:tc>
          <w:tcPr>
            <w:tcW w:w="6134" w:type="dxa"/>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u w:val="none"/>
                <w:lang w:val="en-US" w:eastAsia="zh-CN" w:bidi="ar-SA"/>
              </w:rPr>
            </w:pPr>
            <w:r>
              <w:rPr>
                <w:rStyle w:val="29"/>
                <w:lang w:val="en-US" w:eastAsia="zh-CN" w:bidi="ar"/>
              </w:rPr>
              <w:t>支持与医院临床业务系统的</w:t>
            </w:r>
            <w:r>
              <w:rPr>
                <w:rStyle w:val="30"/>
                <w:rFonts w:eastAsia="宋体"/>
                <w:lang w:val="en-US" w:eastAsia="zh-CN" w:bidi="ar"/>
              </w:rPr>
              <w:t>HIS</w:t>
            </w:r>
            <w:r>
              <w:rPr>
                <w:rStyle w:val="29"/>
                <w:lang w:val="en-US" w:eastAsia="zh-CN" w:bidi="ar"/>
              </w:rPr>
              <w:t>、</w:t>
            </w:r>
            <w:r>
              <w:rPr>
                <w:rStyle w:val="30"/>
                <w:rFonts w:eastAsia="宋体"/>
                <w:lang w:val="en-US" w:eastAsia="zh-CN" w:bidi="ar"/>
              </w:rPr>
              <w:t>LIS</w:t>
            </w:r>
            <w:r>
              <w:rPr>
                <w:rStyle w:val="29"/>
                <w:lang w:val="en-US" w:eastAsia="zh-CN" w:bidi="ar"/>
              </w:rPr>
              <w:t>、</w:t>
            </w:r>
            <w:r>
              <w:rPr>
                <w:rStyle w:val="30"/>
                <w:rFonts w:eastAsia="宋体"/>
                <w:lang w:val="en-US" w:eastAsia="zh-CN" w:bidi="ar"/>
              </w:rPr>
              <w:t>PACS</w:t>
            </w:r>
            <w:r>
              <w:rPr>
                <w:rStyle w:val="29"/>
                <w:lang w:val="en-US" w:eastAsia="zh-CN" w:bidi="ar"/>
              </w:rPr>
              <w:t>进行无缝对接，避免数据重复录入；</w:t>
            </w:r>
          </w:p>
        </w:tc>
      </w:tr>
    </w:tbl>
    <w:p>
      <w:pPr>
        <w:pStyle w:val="16"/>
      </w:pPr>
    </w:p>
    <w:p>
      <w:pPr>
        <w:pStyle w:val="16"/>
        <w:rPr>
          <w:rFonts w:hint="default" w:ascii="宋体" w:hAnsi="宋体" w:eastAsia="宋体" w:cs="宋体"/>
          <w:bCs w:val="0"/>
          <w:i w:val="0"/>
          <w:iCs w:val="0"/>
          <w:color w:val="000000"/>
          <w:spacing w:val="0"/>
          <w:kern w:val="0"/>
          <w:sz w:val="24"/>
          <w:szCs w:val="24"/>
          <w:u w:val="none"/>
          <w:lang w:val="en-US" w:eastAsia="zh-CN" w:bidi="ar"/>
        </w:rPr>
      </w:pPr>
      <w:r>
        <w:rPr>
          <w:rFonts w:hint="eastAsia" w:ascii="宋体" w:hAnsi="宋体" w:eastAsia="宋体" w:cs="宋体"/>
          <w:bCs w:val="0"/>
          <w:i w:val="0"/>
          <w:iCs w:val="0"/>
          <w:color w:val="000000"/>
          <w:spacing w:val="0"/>
          <w:kern w:val="0"/>
          <w:sz w:val="24"/>
          <w:szCs w:val="24"/>
          <w:u w:val="none"/>
          <w:lang w:val="en-US" w:eastAsia="zh-CN" w:bidi="ar"/>
        </w:rPr>
        <w:t>注：标★项为特色功能。</w:t>
      </w:r>
    </w:p>
    <w:p>
      <w:pPr>
        <w:pStyle w:val="16"/>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B9F4E"/>
    <w:multiLevelType w:val="multilevel"/>
    <w:tmpl w:val="AA3B9F4E"/>
    <w:lvl w:ilvl="0" w:tentative="0">
      <w:start w:val="1"/>
      <w:numFmt w:val="chineseCounting"/>
      <w:pStyle w:val="2"/>
      <w:lvlText w:val="%1."/>
      <w:lvlJc w:val="left"/>
      <w:pPr>
        <w:ind w:left="425" w:hanging="425"/>
      </w:pPr>
      <w:rPr>
        <w:rFonts w:hint="eastAsia" w:ascii="宋体" w:hAnsi="宋体" w:eastAsia="宋体" w:cs="宋体"/>
      </w:rPr>
    </w:lvl>
    <w:lvl w:ilvl="1" w:tentative="0">
      <w:start w:val="1"/>
      <w:numFmt w:val="none"/>
      <w:isLgl/>
      <w:lvlText w:val="%1.%2."/>
      <w:lvlJc w:val="left"/>
      <w:pPr>
        <w:ind w:left="850" w:hanging="453"/>
      </w:pPr>
      <w:rPr>
        <w:rFonts w:hint="eastAsia" w:ascii="宋体" w:hAnsi="宋体" w:eastAsia="宋体" w:cs="宋体"/>
      </w:rPr>
    </w:lvl>
    <w:lvl w:ilvl="2" w:tentative="0">
      <w:start w:val="1"/>
      <w:numFmt w:val="decimal"/>
      <w:isLgl/>
      <w:lvlText w:val="%1.%2.%3."/>
      <w:lvlJc w:val="left"/>
      <w:pPr>
        <w:ind w:left="1508" w:hanging="708"/>
      </w:pPr>
      <w:rPr>
        <w:rFonts w:hint="eastAsia" w:ascii="宋体" w:hAnsi="宋体" w:eastAsia="宋体" w:cs="宋体"/>
      </w:rPr>
    </w:lvl>
    <w:lvl w:ilvl="3" w:tentative="0">
      <w:start w:val="1"/>
      <w:numFmt w:val="decimal"/>
      <w:isLgl/>
      <w:lvlText w:val="%1.%2.%3.%4."/>
      <w:lvlJc w:val="left"/>
      <w:pPr>
        <w:ind w:left="2053" w:hanging="853"/>
      </w:pPr>
      <w:rPr>
        <w:rFonts w:hint="eastAsia" w:ascii="宋体" w:hAnsi="宋体" w:eastAsia="宋体" w:cs="宋体"/>
      </w:rPr>
    </w:lvl>
    <w:lvl w:ilvl="4" w:tentative="0">
      <w:start w:val="1"/>
      <w:numFmt w:val="decimal"/>
      <w:lvlText w:val="%1.%2.%3.%4.%5."/>
      <w:lvlJc w:val="left"/>
      <w:pPr>
        <w:ind w:left="2495" w:hanging="895"/>
      </w:pPr>
      <w:rPr>
        <w:rFonts w:hint="eastAsia" w:ascii="宋体" w:hAnsi="宋体" w:eastAsia="宋体" w:cs="宋体"/>
      </w:rPr>
    </w:lvl>
    <w:lvl w:ilvl="5" w:tentative="0">
      <w:start w:val="1"/>
      <w:numFmt w:val="decimal"/>
      <w:lvlText w:val="%1.%2.%3.%4.%5.%6."/>
      <w:lvlJc w:val="left"/>
      <w:pPr>
        <w:ind w:left="3136" w:hanging="1136"/>
      </w:pPr>
      <w:rPr>
        <w:rFonts w:hint="eastAsia"/>
      </w:rPr>
    </w:lvl>
    <w:lvl w:ilvl="6" w:tentative="0">
      <w:start w:val="1"/>
      <w:numFmt w:val="decimal"/>
      <w:lvlText w:val="%1.%2.%3.%4.%5.%6.%7."/>
      <w:lvlJc w:val="left"/>
      <w:pPr>
        <w:ind w:left="3673" w:hanging="1273"/>
      </w:pPr>
      <w:rPr>
        <w:rFonts w:hint="eastAsia"/>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1">
    <w:nsid w:val="F5DE2D72"/>
    <w:multiLevelType w:val="multilevel"/>
    <w:tmpl w:val="F5DE2D72"/>
    <w:lvl w:ilvl="0" w:tentative="0">
      <w:start w:val="1"/>
      <w:numFmt w:val="decimal"/>
      <w:lvlText w:val="%1."/>
      <w:lvlJc w:val="left"/>
      <w:pPr>
        <w:ind w:left="425" w:hanging="425"/>
      </w:pPr>
      <w:rPr>
        <w:rFonts w:hint="default"/>
      </w:rPr>
    </w:lvl>
    <w:lvl w:ilvl="1" w:tentative="0">
      <w:start w:val="1"/>
      <w:numFmt w:val="decimal"/>
      <w:pStyle w:val="3"/>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mOTEyNjM3YzcxMTNlNGNiOTc3NTExNTdjOGZkY2MifQ=="/>
    <w:docVar w:name="KSO_WPS_MARK_KEY" w:val="23ceee7b-ae1e-4517-bc5e-e63e4824772a"/>
  </w:docVars>
  <w:rsids>
    <w:rsidRoot w:val="53C243DE"/>
    <w:rsid w:val="000A2370"/>
    <w:rsid w:val="000D1803"/>
    <w:rsid w:val="000F4BB9"/>
    <w:rsid w:val="00195FCA"/>
    <w:rsid w:val="001D4959"/>
    <w:rsid w:val="00222A46"/>
    <w:rsid w:val="00242839"/>
    <w:rsid w:val="002614E6"/>
    <w:rsid w:val="002C5C93"/>
    <w:rsid w:val="002D698D"/>
    <w:rsid w:val="003131E7"/>
    <w:rsid w:val="00371F02"/>
    <w:rsid w:val="003A53C8"/>
    <w:rsid w:val="003E1069"/>
    <w:rsid w:val="003F20D0"/>
    <w:rsid w:val="003F6C32"/>
    <w:rsid w:val="00411D4C"/>
    <w:rsid w:val="00421EAD"/>
    <w:rsid w:val="00423E38"/>
    <w:rsid w:val="00443FC5"/>
    <w:rsid w:val="004B7224"/>
    <w:rsid w:val="004D10EC"/>
    <w:rsid w:val="00515F95"/>
    <w:rsid w:val="005173A4"/>
    <w:rsid w:val="00526715"/>
    <w:rsid w:val="00533CFF"/>
    <w:rsid w:val="00562FD9"/>
    <w:rsid w:val="00563715"/>
    <w:rsid w:val="00567E0C"/>
    <w:rsid w:val="00590EF5"/>
    <w:rsid w:val="005A24A6"/>
    <w:rsid w:val="005B205C"/>
    <w:rsid w:val="0061047C"/>
    <w:rsid w:val="006800B7"/>
    <w:rsid w:val="00682535"/>
    <w:rsid w:val="006A07CC"/>
    <w:rsid w:val="006C6657"/>
    <w:rsid w:val="006D32B2"/>
    <w:rsid w:val="006E7F2C"/>
    <w:rsid w:val="007203EE"/>
    <w:rsid w:val="007237F3"/>
    <w:rsid w:val="00725C8C"/>
    <w:rsid w:val="0076220D"/>
    <w:rsid w:val="0076494E"/>
    <w:rsid w:val="00783C63"/>
    <w:rsid w:val="007D6B68"/>
    <w:rsid w:val="00824660"/>
    <w:rsid w:val="00850CA5"/>
    <w:rsid w:val="00851243"/>
    <w:rsid w:val="00874A50"/>
    <w:rsid w:val="00881D95"/>
    <w:rsid w:val="008C2F41"/>
    <w:rsid w:val="00907CF0"/>
    <w:rsid w:val="00995A84"/>
    <w:rsid w:val="009A19DF"/>
    <w:rsid w:val="009A6D37"/>
    <w:rsid w:val="009D14EE"/>
    <w:rsid w:val="009D559D"/>
    <w:rsid w:val="009E6681"/>
    <w:rsid w:val="009F3E73"/>
    <w:rsid w:val="00A27AEF"/>
    <w:rsid w:val="00A37ED2"/>
    <w:rsid w:val="00A433EC"/>
    <w:rsid w:val="00A538AD"/>
    <w:rsid w:val="00A702AE"/>
    <w:rsid w:val="00AC4D29"/>
    <w:rsid w:val="00B32753"/>
    <w:rsid w:val="00B33CEB"/>
    <w:rsid w:val="00B631C3"/>
    <w:rsid w:val="00B74965"/>
    <w:rsid w:val="00BA5AED"/>
    <w:rsid w:val="00BD32DE"/>
    <w:rsid w:val="00BD4C44"/>
    <w:rsid w:val="00C2506F"/>
    <w:rsid w:val="00C37E33"/>
    <w:rsid w:val="00C53209"/>
    <w:rsid w:val="00C5736C"/>
    <w:rsid w:val="00C75B58"/>
    <w:rsid w:val="00C77601"/>
    <w:rsid w:val="00CB76F3"/>
    <w:rsid w:val="00D83FD8"/>
    <w:rsid w:val="00DB32AE"/>
    <w:rsid w:val="00DD2E3C"/>
    <w:rsid w:val="00DF7059"/>
    <w:rsid w:val="00E05170"/>
    <w:rsid w:val="00E12C18"/>
    <w:rsid w:val="00E77C32"/>
    <w:rsid w:val="00EB7BA6"/>
    <w:rsid w:val="00FB66C6"/>
    <w:rsid w:val="0223031E"/>
    <w:rsid w:val="026C27F6"/>
    <w:rsid w:val="02E25AD3"/>
    <w:rsid w:val="03CC59E4"/>
    <w:rsid w:val="06AE2190"/>
    <w:rsid w:val="07391925"/>
    <w:rsid w:val="08A709A5"/>
    <w:rsid w:val="0C4843B9"/>
    <w:rsid w:val="10C91660"/>
    <w:rsid w:val="12107727"/>
    <w:rsid w:val="134358DA"/>
    <w:rsid w:val="13BA722E"/>
    <w:rsid w:val="13F310AE"/>
    <w:rsid w:val="15671526"/>
    <w:rsid w:val="23FE750B"/>
    <w:rsid w:val="253D1D8C"/>
    <w:rsid w:val="29F02EA6"/>
    <w:rsid w:val="2C703648"/>
    <w:rsid w:val="303622EB"/>
    <w:rsid w:val="36C86320"/>
    <w:rsid w:val="38AC16A8"/>
    <w:rsid w:val="3BD15A95"/>
    <w:rsid w:val="3E0B1120"/>
    <w:rsid w:val="3F4D6A87"/>
    <w:rsid w:val="3F850EA5"/>
    <w:rsid w:val="403F72A5"/>
    <w:rsid w:val="45F428E0"/>
    <w:rsid w:val="4ADB406F"/>
    <w:rsid w:val="4C87000A"/>
    <w:rsid w:val="4CFF2296"/>
    <w:rsid w:val="4DF96CE5"/>
    <w:rsid w:val="502F078D"/>
    <w:rsid w:val="52884ADC"/>
    <w:rsid w:val="53C243DE"/>
    <w:rsid w:val="555807A0"/>
    <w:rsid w:val="581A12D9"/>
    <w:rsid w:val="5A4C2893"/>
    <w:rsid w:val="5C2D5676"/>
    <w:rsid w:val="5C5B5396"/>
    <w:rsid w:val="5FD41E6E"/>
    <w:rsid w:val="6228440B"/>
    <w:rsid w:val="640E0942"/>
    <w:rsid w:val="66784291"/>
    <w:rsid w:val="6768524B"/>
    <w:rsid w:val="679804B2"/>
    <w:rsid w:val="6F71097A"/>
    <w:rsid w:val="713C5698"/>
    <w:rsid w:val="71780BAB"/>
    <w:rsid w:val="72F71196"/>
    <w:rsid w:val="739B4217"/>
    <w:rsid w:val="73B25803"/>
    <w:rsid w:val="73C216D3"/>
    <w:rsid w:val="757148B3"/>
    <w:rsid w:val="770C03BD"/>
    <w:rsid w:val="785D43AA"/>
    <w:rsid w:val="7B25086A"/>
    <w:rsid w:val="7F392B36"/>
    <w:rsid w:val="7FFFD58D"/>
    <w:rsid w:val="BFFF2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numPr>
        <w:ilvl w:val="0"/>
        <w:numId w:val="1"/>
      </w:numPr>
      <w:spacing w:line="480" w:lineRule="auto"/>
      <w:outlineLvl w:val="0"/>
    </w:pPr>
    <w:rPr>
      <w:b/>
      <w:kern w:val="44"/>
      <w:sz w:val="24"/>
    </w:rPr>
  </w:style>
  <w:style w:type="paragraph" w:styleId="3">
    <w:name w:val="heading 2"/>
    <w:basedOn w:val="1"/>
    <w:next w:val="1"/>
    <w:unhideWhenUsed/>
    <w:qFormat/>
    <w:uiPriority w:val="0"/>
    <w:pPr>
      <w:keepNext/>
      <w:keepLines/>
      <w:numPr>
        <w:ilvl w:val="1"/>
        <w:numId w:val="2"/>
      </w:numPr>
      <w:spacing w:line="360" w:lineRule="auto"/>
      <w:ind w:left="454" w:hanging="454"/>
      <w:outlineLvl w:val="1"/>
    </w:pPr>
    <w:rPr>
      <w:rFonts w:ascii="Arial" w:hAnsi="Arial" w:eastAsia="宋体"/>
      <w:b/>
      <w:sz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autoRedefine/>
    <w:qFormat/>
    <w:uiPriority w:val="0"/>
    <w:pPr>
      <w:widowControl w:val="0"/>
      <w:jc w:val="both"/>
    </w:pPr>
    <w:rPr>
      <w:rFonts w:ascii="Arial" w:hAnsi="Arial" w:cs="Arial"/>
      <w:kern w:val="2"/>
      <w:sz w:val="21"/>
      <w:szCs w:val="20"/>
    </w:rPr>
  </w:style>
  <w:style w:type="paragraph" w:styleId="7">
    <w:name w:val="annotation text"/>
    <w:basedOn w:val="1"/>
    <w:link w:val="23"/>
    <w:autoRedefine/>
    <w:qFormat/>
    <w:uiPriority w:val="0"/>
    <w:pPr>
      <w:jc w:val="left"/>
    </w:pPr>
  </w:style>
  <w:style w:type="paragraph" w:styleId="8">
    <w:name w:val="Balloon Text"/>
    <w:basedOn w:val="1"/>
    <w:link w:val="25"/>
    <w:autoRedefine/>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4"/>
    <w:qFormat/>
    <w:uiPriority w:val="0"/>
    <w:rPr>
      <w:b/>
      <w:bCs/>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表格文字"/>
    <w:basedOn w:val="1"/>
    <w:autoRedefine/>
    <w:qFormat/>
    <w:uiPriority w:val="0"/>
    <w:pPr>
      <w:spacing w:before="25" w:after="25"/>
    </w:pPr>
    <w:rPr>
      <w:bCs/>
      <w:spacing w:val="10"/>
      <w:szCs w:val="20"/>
    </w:rPr>
  </w:style>
  <w:style w:type="character" w:customStyle="1" w:styleId="17">
    <w:name w:val="标题 1 Char"/>
    <w:link w:val="2"/>
    <w:autoRedefine/>
    <w:qFormat/>
    <w:uiPriority w:val="0"/>
    <w:rPr>
      <w:rFonts w:asciiTheme="minorHAnsi" w:hAnsiTheme="minorHAnsi"/>
      <w:b/>
      <w:kern w:val="44"/>
      <w:sz w:val="24"/>
    </w:rPr>
  </w:style>
  <w:style w:type="paragraph" w:customStyle="1" w:styleId="18">
    <w:name w:val="Body text|1"/>
    <w:basedOn w:val="1"/>
    <w:autoRedefine/>
    <w:qFormat/>
    <w:uiPriority w:val="0"/>
    <w:pPr>
      <w:spacing w:line="480" w:lineRule="auto"/>
      <w:ind w:firstLine="400"/>
    </w:pPr>
    <w:rPr>
      <w:rFonts w:ascii="宋体" w:hAnsi="宋体" w:eastAsia="宋体" w:cs="宋体"/>
      <w:sz w:val="20"/>
      <w:szCs w:val="20"/>
      <w:lang w:val="zh-TW" w:eastAsia="zh-TW" w:bidi="zh-TW"/>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link w:val="26"/>
    <w:autoRedefine/>
    <w:qFormat/>
    <w:uiPriority w:val="34"/>
    <w:pPr>
      <w:ind w:firstLine="420" w:firstLineChars="200"/>
    </w:pPr>
  </w:style>
  <w:style w:type="character" w:customStyle="1" w:styleId="21">
    <w:name w:val="页眉 Char"/>
    <w:basedOn w:val="14"/>
    <w:link w:val="10"/>
    <w:autoRedefine/>
    <w:qFormat/>
    <w:uiPriority w:val="0"/>
    <w:rPr>
      <w:kern w:val="2"/>
      <w:sz w:val="18"/>
      <w:szCs w:val="18"/>
    </w:rPr>
  </w:style>
  <w:style w:type="character" w:customStyle="1" w:styleId="22">
    <w:name w:val="页脚 Char"/>
    <w:basedOn w:val="14"/>
    <w:link w:val="9"/>
    <w:autoRedefine/>
    <w:qFormat/>
    <w:uiPriority w:val="0"/>
    <w:rPr>
      <w:kern w:val="2"/>
      <w:sz w:val="18"/>
      <w:szCs w:val="18"/>
    </w:rPr>
  </w:style>
  <w:style w:type="character" w:customStyle="1" w:styleId="23">
    <w:name w:val="批注文字 Char"/>
    <w:basedOn w:val="14"/>
    <w:link w:val="7"/>
    <w:autoRedefine/>
    <w:qFormat/>
    <w:uiPriority w:val="0"/>
    <w:rPr>
      <w:kern w:val="2"/>
      <w:sz w:val="21"/>
      <w:szCs w:val="22"/>
    </w:rPr>
  </w:style>
  <w:style w:type="character" w:customStyle="1" w:styleId="24">
    <w:name w:val="批注主题 Char"/>
    <w:basedOn w:val="23"/>
    <w:link w:val="11"/>
    <w:autoRedefine/>
    <w:qFormat/>
    <w:uiPriority w:val="0"/>
    <w:rPr>
      <w:b/>
      <w:bCs/>
      <w:kern w:val="2"/>
      <w:sz w:val="21"/>
      <w:szCs w:val="22"/>
    </w:rPr>
  </w:style>
  <w:style w:type="character" w:customStyle="1" w:styleId="25">
    <w:name w:val="批注框文本 Char"/>
    <w:basedOn w:val="14"/>
    <w:link w:val="8"/>
    <w:autoRedefine/>
    <w:qFormat/>
    <w:uiPriority w:val="0"/>
    <w:rPr>
      <w:kern w:val="2"/>
      <w:sz w:val="18"/>
      <w:szCs w:val="18"/>
    </w:rPr>
  </w:style>
  <w:style w:type="character" w:customStyle="1" w:styleId="26">
    <w:name w:val="列出段落 Char"/>
    <w:link w:val="20"/>
    <w:autoRedefine/>
    <w:qFormat/>
    <w:uiPriority w:val="34"/>
    <w:rPr>
      <w:kern w:val="2"/>
      <w:sz w:val="21"/>
      <w:szCs w:val="22"/>
    </w:rPr>
  </w:style>
  <w:style w:type="character" w:customStyle="1" w:styleId="27">
    <w:name w:val="font21"/>
    <w:basedOn w:val="14"/>
    <w:autoRedefine/>
    <w:qFormat/>
    <w:uiPriority w:val="0"/>
    <w:rPr>
      <w:rFonts w:hint="default" w:ascii="Times New Roman" w:hAnsi="Times New Roman" w:cs="Times New Roman"/>
      <w:b/>
      <w:bCs/>
      <w:color w:val="000000"/>
      <w:sz w:val="21"/>
      <w:szCs w:val="21"/>
      <w:u w:val="none"/>
    </w:rPr>
  </w:style>
  <w:style w:type="character" w:customStyle="1" w:styleId="28">
    <w:name w:val="font11"/>
    <w:basedOn w:val="14"/>
    <w:autoRedefine/>
    <w:qFormat/>
    <w:uiPriority w:val="0"/>
    <w:rPr>
      <w:rFonts w:hint="eastAsia" w:ascii="宋体" w:hAnsi="宋体" w:eastAsia="宋体" w:cs="宋体"/>
      <w:b/>
      <w:bCs/>
      <w:color w:val="000000"/>
      <w:sz w:val="21"/>
      <w:szCs w:val="21"/>
      <w:u w:val="none"/>
    </w:rPr>
  </w:style>
  <w:style w:type="character" w:customStyle="1" w:styleId="29">
    <w:name w:val="font31"/>
    <w:basedOn w:val="14"/>
    <w:autoRedefine/>
    <w:qFormat/>
    <w:uiPriority w:val="0"/>
    <w:rPr>
      <w:rFonts w:hint="eastAsia" w:ascii="宋体" w:hAnsi="宋体" w:eastAsia="宋体" w:cs="宋体"/>
      <w:color w:val="000000"/>
      <w:sz w:val="21"/>
      <w:szCs w:val="21"/>
      <w:u w:val="none"/>
    </w:rPr>
  </w:style>
  <w:style w:type="character" w:customStyle="1" w:styleId="30">
    <w:name w:val="font41"/>
    <w:basedOn w:val="14"/>
    <w:autoRedefine/>
    <w:qFormat/>
    <w:uiPriority w:val="0"/>
    <w:rPr>
      <w:rFonts w:hint="default" w:ascii="Times New Roman" w:hAnsi="Times New Roman" w:cs="Times New Roman"/>
      <w:color w:val="000000"/>
      <w:sz w:val="21"/>
      <w:szCs w:val="21"/>
      <w:u w:val="none"/>
    </w:rPr>
  </w:style>
  <w:style w:type="character" w:customStyle="1" w:styleId="31">
    <w:name w:val="font51"/>
    <w:basedOn w:val="14"/>
    <w:autoRedefine/>
    <w:qFormat/>
    <w:uiPriority w:val="0"/>
    <w:rPr>
      <w:rFonts w:hint="eastAsia" w:ascii="宋体" w:hAnsi="宋体" w:eastAsia="宋体" w:cs="宋体"/>
      <w:color w:val="000000"/>
      <w:sz w:val="14"/>
      <w:szCs w:val="14"/>
      <w:u w:val="none"/>
    </w:rPr>
  </w:style>
  <w:style w:type="character" w:customStyle="1" w:styleId="32">
    <w:name w:val="font01"/>
    <w:autoRedefine/>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2418</Words>
  <Characters>13788</Characters>
  <Lines>114</Lines>
  <Paragraphs>32</Paragraphs>
  <TotalTime>0</TotalTime>
  <ScaleCrop>false</ScaleCrop>
  <LinksUpToDate>false</LinksUpToDate>
  <CharactersWithSpaces>16174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2023-06-29T04:18:00Z</dcterms:created>
  <dc:creator>我不是坏人</dc:creator>
  <cp:lastModifiedBy>张均</cp:lastModifiedBy>
  <dcterms:modified xsi:type="dcterms:W3CDTF">2024-01-10T02:39:37Z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34B1ED61CA2843FF8CF72FE7D2868071</vt:lpwstr>
  </property>
</Properties>
</file>