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outlineLvl w:val="0"/>
        <w:rPr>
          <w:rFonts w:hint="eastAsia" w:ascii="宋体" w:hAnsi="宋体"/>
          <w:bCs/>
          <w:szCs w:val="21"/>
          <w:u w:val="single"/>
        </w:rPr>
      </w:pPr>
      <w:r>
        <w:rPr>
          <w:rFonts w:hint="eastAsia" w:ascii="宋体" w:hAnsi="宋体"/>
          <w:b/>
          <w:color w:val="auto"/>
          <w:sz w:val="32"/>
          <w:szCs w:val="32"/>
          <w:highlight w:val="none"/>
        </w:rPr>
        <w:t>河南省亿达工程管理咨询有限公司</w:t>
      </w:r>
      <w:r>
        <w:rPr>
          <w:rFonts w:hint="eastAsia" w:ascii="宋体" w:hAnsi="宋体"/>
          <w:b/>
          <w:color w:val="auto"/>
          <w:sz w:val="32"/>
          <w:szCs w:val="32"/>
          <w:highlight w:val="none"/>
          <w:lang w:eastAsia="zh-CN"/>
        </w:rPr>
        <w:t>关于</w:t>
      </w:r>
      <w:r>
        <w:rPr>
          <w:rFonts w:hint="eastAsia" w:ascii="宋体" w:hAnsi="宋体"/>
          <w:b/>
          <w:color w:val="auto"/>
          <w:sz w:val="32"/>
          <w:szCs w:val="32"/>
          <w:highlight w:val="none"/>
        </w:rPr>
        <w:t>桂林医学院附属医院整体搬迁项目标识标牌采购安装项目</w:t>
      </w:r>
      <w:r>
        <w:rPr>
          <w:rFonts w:hint="eastAsia" w:ascii="宋体" w:hAnsi="宋体"/>
          <w:b/>
          <w:color w:val="auto"/>
          <w:sz w:val="32"/>
          <w:szCs w:val="32"/>
          <w:highlight w:val="none"/>
          <w:lang w:eastAsia="zh-CN"/>
        </w:rPr>
        <w:t>（</w:t>
      </w:r>
      <w:r>
        <w:rPr>
          <w:rFonts w:hint="eastAsia" w:ascii="宋体" w:hAnsi="宋体"/>
          <w:b/>
          <w:color w:val="auto"/>
          <w:sz w:val="32"/>
          <w:szCs w:val="32"/>
          <w:highlight w:val="none"/>
        </w:rPr>
        <w:t xml:space="preserve">GXZC2023-G1-001820-YDGX </w:t>
      </w:r>
      <w:r>
        <w:rPr>
          <w:rFonts w:hint="eastAsia" w:ascii="宋体" w:hAnsi="宋体"/>
          <w:b/>
          <w:color w:val="auto"/>
          <w:sz w:val="32"/>
          <w:szCs w:val="32"/>
          <w:highlight w:val="none"/>
          <w:lang w:eastAsia="zh-CN"/>
        </w:rPr>
        <w:t>）公开招标</w:t>
      </w:r>
      <w:r>
        <w:rPr>
          <w:rFonts w:hint="eastAsia" w:ascii="宋体" w:hAnsi="宋体"/>
          <w:b/>
          <w:color w:val="auto"/>
          <w:sz w:val="32"/>
          <w:szCs w:val="32"/>
          <w:highlight w:val="none"/>
        </w:rPr>
        <w:t>公告</w:t>
      </w:r>
    </w:p>
    <w:p>
      <w:pPr>
        <w:spacing w:line="400" w:lineRule="exact"/>
        <w:rPr>
          <w:rFonts w:hint="eastAsia" w:ascii="宋体" w:hAnsi="宋体"/>
          <w:bCs/>
          <w:color w:val="auto"/>
          <w:szCs w:val="21"/>
          <w:highlight w:val="none"/>
          <w:u w:val="single"/>
        </w:rPr>
      </w:pPr>
      <w:r>
        <w:rPr>
          <w:rFonts w:hint="eastAsia" w:ascii="宋体" w:hAnsi="宋体" w:cs="宋体"/>
          <w:b/>
          <w:color w:val="auto"/>
          <w:kern w:val="0"/>
          <w:szCs w:val="21"/>
          <w:highlight w:val="none"/>
        </w:rPr>
        <w:t xml:space="preserve"> </w:t>
      </w:r>
    </w:p>
    <w:p>
      <w:pPr>
        <w:pBdr>
          <w:top w:val="single" w:color="auto" w:sz="4" w:space="1"/>
          <w:left w:val="single" w:color="auto" w:sz="4" w:space="4"/>
          <w:bottom w:val="single" w:color="auto" w:sz="4" w:space="1"/>
          <w:right w:val="single" w:color="auto" w:sz="4" w:space="4"/>
        </w:pBdr>
        <w:spacing w:line="440" w:lineRule="atLeas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项目概况：</w:t>
      </w:r>
    </w:p>
    <w:p>
      <w:pPr>
        <w:keepNext w:val="0"/>
        <w:keepLines w:val="0"/>
        <w:pageBreakBefore w:val="0"/>
        <w:pBdr>
          <w:top w:val="single" w:color="auto" w:sz="4" w:space="1"/>
          <w:left w:val="single" w:color="auto" w:sz="4" w:space="4"/>
          <w:bottom w:val="single" w:color="auto" w:sz="4" w:space="1"/>
          <w:right w:val="single" w:color="auto" w:sz="4" w:space="4"/>
        </w:pBdr>
        <w:kinsoku/>
        <w:overflowPunct/>
        <w:topLinePunct w:val="0"/>
        <w:autoSpaceDE/>
        <w:autoSpaceDN/>
        <w:bidi w:val="0"/>
        <w:adjustRightInd/>
        <w:snapToGrid/>
        <w:spacing w:line="340" w:lineRule="exact"/>
        <w:ind w:firstLine="420" w:firstLineChars="200"/>
        <w:rPr>
          <w:rFonts w:hint="eastAsia" w:ascii="宋体" w:hAnsi="宋体" w:cs="宋体"/>
          <w:b/>
          <w:bCs/>
          <w:color w:val="auto"/>
          <w:kern w:val="0"/>
          <w:highlight w:val="none"/>
        </w:rPr>
      </w:pPr>
      <w:r>
        <w:rPr>
          <w:rFonts w:hint="eastAsia" w:ascii="宋体" w:hAnsi="宋体" w:cs="宋体"/>
          <w:color w:val="auto"/>
          <w:szCs w:val="21"/>
          <w:highlight w:val="none"/>
          <w:u w:val="single"/>
        </w:rPr>
        <w:t xml:space="preserve">桂林医学院附属医院整体搬迁项目标识标牌采购安装项目 </w:t>
      </w:r>
      <w:r>
        <w:rPr>
          <w:rFonts w:hint="eastAsia" w:ascii="宋体" w:hAnsi="宋体" w:cs="宋体"/>
          <w:color w:val="auto"/>
          <w:szCs w:val="21"/>
          <w:highlight w:val="none"/>
        </w:rPr>
        <w:t>项目的潜在投标人应在“政采云”平台（www.zcygov.cn）获取招标文件，并于</w:t>
      </w:r>
      <w:r>
        <w:rPr>
          <w:rFonts w:hint="eastAsia" w:ascii="宋体" w:hAnsi="宋体" w:cs="宋体"/>
          <w:highlight w:val="none"/>
        </w:rPr>
        <w:t>2023年</w:t>
      </w:r>
      <w:r>
        <w:rPr>
          <w:rFonts w:hint="eastAsia" w:ascii="宋体" w:hAnsi="宋体" w:cs="宋体"/>
          <w:highlight w:val="none"/>
          <w:lang w:val="en-US" w:eastAsia="zh-CN"/>
        </w:rPr>
        <w:t>8</w:t>
      </w:r>
      <w:r>
        <w:rPr>
          <w:rFonts w:hint="eastAsia" w:ascii="宋体" w:hAnsi="宋体" w:cs="宋体"/>
          <w:highlight w:val="none"/>
        </w:rPr>
        <w:t>月</w:t>
      </w:r>
      <w:r>
        <w:rPr>
          <w:rFonts w:hint="eastAsia" w:ascii="宋体" w:hAnsi="宋体" w:cs="宋体"/>
          <w:highlight w:val="none"/>
          <w:lang w:val="en-US" w:eastAsia="zh-CN"/>
        </w:rPr>
        <w:t>14</w:t>
      </w:r>
      <w:r>
        <w:rPr>
          <w:rFonts w:hint="eastAsia" w:ascii="宋体" w:hAnsi="宋体" w:cs="宋体"/>
          <w:highlight w:val="none"/>
        </w:rPr>
        <w:t>日9时30分</w:t>
      </w:r>
      <w:r>
        <w:rPr>
          <w:rFonts w:hint="eastAsia" w:ascii="宋体" w:hAnsi="宋体" w:cs="宋体"/>
          <w:color w:val="auto"/>
          <w:szCs w:val="21"/>
          <w:highlight w:val="none"/>
        </w:rPr>
        <w:t>（北京时间）前递交投标文件。</w:t>
      </w:r>
    </w:p>
    <w:p>
      <w:pPr>
        <w:widowControl/>
        <w:spacing w:before="196" w:after="196" w:line="360" w:lineRule="exact"/>
        <w:rPr>
          <w:rFonts w:ascii="宋体" w:hAnsi="宋体" w:cs="宋体"/>
          <w:color w:val="000000"/>
          <w:kern w:val="0"/>
          <w:szCs w:val="21"/>
          <w:highlight w:val="none"/>
        </w:rPr>
      </w:pPr>
      <w:r>
        <w:rPr>
          <w:rFonts w:hint="eastAsia" w:ascii="宋体" w:hAnsi="宋体" w:cs="宋体"/>
          <w:b/>
          <w:bCs/>
          <w:color w:val="000000"/>
          <w:kern w:val="0"/>
          <w:highlight w:val="none"/>
        </w:rPr>
        <w:t>一、项目基本情况</w:t>
      </w:r>
      <w:r>
        <w:rPr>
          <w:rFonts w:hint="eastAsia" w:ascii="宋体" w:hAnsi="宋体" w:cs="宋体"/>
          <w:color w:val="000000"/>
          <w:kern w:val="0"/>
          <w:szCs w:val="21"/>
          <w:highlight w:val="none"/>
        </w:rPr>
        <w:t>                                            </w:t>
      </w:r>
    </w:p>
    <w:p>
      <w:pPr>
        <w:widowControl/>
        <w:spacing w:before="58" w:after="58" w:line="360" w:lineRule="exact"/>
        <w:ind w:firstLine="326"/>
        <w:jc w:val="left"/>
        <w:rPr>
          <w:rFonts w:ascii="宋体" w:hAnsi="宋体" w:cs="宋体"/>
          <w:color w:val="000000"/>
          <w:kern w:val="0"/>
          <w:szCs w:val="21"/>
          <w:highlight w:val="none"/>
        </w:rPr>
      </w:pPr>
      <w:r>
        <w:rPr>
          <w:rFonts w:hint="eastAsia" w:ascii="宋体" w:hAnsi="宋体" w:cs="宋体"/>
          <w:color w:val="000000"/>
          <w:kern w:val="0"/>
          <w:szCs w:val="21"/>
          <w:highlight w:val="none"/>
        </w:rPr>
        <w:t xml:space="preserve">项目编号：GXZC2023-G1-001820-YDGX    </w:t>
      </w:r>
    </w:p>
    <w:p>
      <w:pPr>
        <w:widowControl/>
        <w:spacing w:before="58" w:after="58" w:line="360" w:lineRule="exact"/>
        <w:ind w:firstLine="326"/>
        <w:jc w:val="left"/>
        <w:rPr>
          <w:rFonts w:ascii="宋体" w:hAnsi="宋体" w:cs="宋体"/>
          <w:color w:val="000000"/>
          <w:kern w:val="0"/>
          <w:sz w:val="18"/>
          <w:szCs w:val="18"/>
          <w:highlight w:val="none"/>
        </w:rPr>
      </w:pPr>
      <w:r>
        <w:rPr>
          <w:rFonts w:hint="eastAsia" w:ascii="宋体" w:hAnsi="宋体" w:cs="宋体"/>
          <w:color w:val="000000"/>
          <w:kern w:val="0"/>
          <w:szCs w:val="21"/>
          <w:highlight w:val="none"/>
        </w:rPr>
        <w:t>项目名称：</w:t>
      </w:r>
      <w:r>
        <w:rPr>
          <w:rFonts w:hint="eastAsia" w:ascii="宋体" w:hAnsi="宋体" w:cs="宋体"/>
          <w:color w:val="000000"/>
          <w:kern w:val="0"/>
          <w:highlight w:val="none"/>
        </w:rPr>
        <w:t>桂林医学院附属医院整体搬迁项目标识标牌采购安装项目</w:t>
      </w:r>
      <w:bookmarkStart w:id="0" w:name="_GoBack"/>
      <w:bookmarkEnd w:id="0"/>
    </w:p>
    <w:p>
      <w:pPr>
        <w:widowControl/>
        <w:spacing w:before="58" w:after="58" w:line="360" w:lineRule="exact"/>
        <w:ind w:firstLine="326"/>
        <w:jc w:val="left"/>
        <w:rPr>
          <w:rFonts w:hint="default" w:ascii="宋体" w:hAnsi="宋体" w:eastAsia="宋体" w:cs="宋体"/>
          <w:color w:val="0000FF"/>
          <w:kern w:val="0"/>
          <w:szCs w:val="21"/>
          <w:highlight w:val="none"/>
          <w:lang w:val="en-US" w:eastAsia="zh-CN"/>
        </w:rPr>
      </w:pPr>
      <w:r>
        <w:rPr>
          <w:rFonts w:hint="eastAsia" w:ascii="宋体" w:hAnsi="宋体" w:cs="宋体"/>
          <w:color w:val="000000"/>
          <w:kern w:val="0"/>
          <w:szCs w:val="21"/>
          <w:highlight w:val="none"/>
        </w:rPr>
        <w:t xml:space="preserve">预算总金额（元）：3000000.00 </w:t>
      </w:r>
    </w:p>
    <w:p>
      <w:pPr>
        <w:widowControl/>
        <w:spacing w:before="58" w:after="58" w:line="360" w:lineRule="exact"/>
        <w:ind w:firstLine="326"/>
        <w:jc w:val="left"/>
        <w:rPr>
          <w:rFonts w:ascii="宋体" w:hAnsi="宋体" w:cs="宋体"/>
          <w:color w:val="000000"/>
          <w:kern w:val="0"/>
          <w:szCs w:val="21"/>
          <w:highlight w:val="none"/>
        </w:rPr>
      </w:pPr>
      <w:r>
        <w:rPr>
          <w:rFonts w:hint="eastAsia" w:ascii="宋体" w:hAnsi="宋体" w:cs="宋体"/>
          <w:color w:val="000000"/>
          <w:kern w:val="0"/>
          <w:szCs w:val="21"/>
          <w:highlight w:val="none"/>
        </w:rPr>
        <w:t>最高限价（</w:t>
      </w:r>
      <w:r>
        <w:rPr>
          <w:rFonts w:hint="eastAsia" w:ascii="宋体" w:hAnsi="宋体" w:cs="宋体"/>
          <w:color w:val="000000"/>
          <w:kern w:val="0"/>
          <w:highlight w:val="none"/>
        </w:rPr>
        <w:t xml:space="preserve">元）：3000000.00 </w:t>
      </w:r>
      <w:r>
        <w:rPr>
          <w:rFonts w:hint="eastAsia" w:ascii="宋体" w:hAnsi="宋体" w:cs="宋体"/>
          <w:color w:val="000000"/>
          <w:kern w:val="0"/>
          <w:szCs w:val="21"/>
          <w:highlight w:val="none"/>
        </w:rPr>
        <w:t xml:space="preserve">  </w:t>
      </w:r>
    </w:p>
    <w:p>
      <w:pPr>
        <w:widowControl/>
        <w:spacing w:before="58" w:after="58" w:line="360" w:lineRule="exact"/>
        <w:ind w:firstLine="326"/>
        <w:jc w:val="left"/>
        <w:rPr>
          <w:rStyle w:val="11"/>
          <w:rFonts w:ascii="宋体" w:hAnsi="宋体" w:cs="宋体"/>
          <w:color w:val="000000"/>
          <w:szCs w:val="21"/>
          <w:highlight w:val="none"/>
        </w:rPr>
      </w:pPr>
      <w:r>
        <w:rPr>
          <w:rFonts w:hint="eastAsia" w:ascii="宋体" w:hAnsi="宋体" w:cs="宋体"/>
          <w:color w:val="000000"/>
          <w:kern w:val="0"/>
          <w:szCs w:val="21"/>
          <w:highlight w:val="none"/>
        </w:rPr>
        <w:t>采购需求：</w:t>
      </w:r>
    </w:p>
    <w:tbl>
      <w:tblPr>
        <w:tblStyle w:val="8"/>
        <w:tblW w:w="9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3150"/>
        <w:gridCol w:w="1330"/>
        <w:gridCol w:w="1151"/>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12" w:type="dxa"/>
            <w:tcBorders>
              <w:top w:val="single" w:color="auto" w:sz="4" w:space="0"/>
            </w:tcBorders>
            <w:vAlign w:val="center"/>
          </w:tcPr>
          <w:p>
            <w:pPr>
              <w:widowControl/>
              <w:spacing w:line="300" w:lineRule="exact"/>
              <w:jc w:val="center"/>
              <w:textAlignment w:val="center"/>
              <w:rPr>
                <w:rFonts w:ascii="宋体" w:hAnsi="宋体" w:cs="宋体"/>
                <w:b/>
                <w:bCs/>
                <w:szCs w:val="21"/>
                <w:highlight w:val="none"/>
              </w:rPr>
            </w:pPr>
            <w:r>
              <w:rPr>
                <w:rFonts w:hint="eastAsia" w:ascii="宋体" w:hAnsi="宋体" w:cs="宋体"/>
                <w:b/>
                <w:bCs/>
                <w:kern w:val="0"/>
                <w:szCs w:val="21"/>
                <w:highlight w:val="none"/>
                <w:lang w:bidi="ar"/>
              </w:rPr>
              <w:t>项号</w:t>
            </w:r>
          </w:p>
        </w:tc>
        <w:tc>
          <w:tcPr>
            <w:tcW w:w="3150" w:type="dxa"/>
            <w:tcBorders>
              <w:top w:val="single" w:color="auto" w:sz="4" w:space="0"/>
            </w:tcBorders>
            <w:vAlign w:val="center"/>
          </w:tcPr>
          <w:p>
            <w:pPr>
              <w:widowControl/>
              <w:spacing w:line="300" w:lineRule="exact"/>
              <w:jc w:val="center"/>
              <w:textAlignment w:val="center"/>
              <w:rPr>
                <w:rFonts w:ascii="宋体" w:hAnsi="宋体" w:cs="宋体"/>
                <w:b/>
                <w:bCs/>
                <w:szCs w:val="21"/>
                <w:highlight w:val="none"/>
              </w:rPr>
            </w:pPr>
            <w:r>
              <w:rPr>
                <w:rFonts w:hint="eastAsia" w:ascii="宋体" w:hAnsi="宋体" w:cs="宋体"/>
                <w:b/>
                <w:bCs/>
                <w:kern w:val="0"/>
                <w:szCs w:val="21"/>
                <w:highlight w:val="none"/>
                <w:lang w:bidi="ar"/>
              </w:rPr>
              <w:t>货物名称（图号）</w:t>
            </w:r>
          </w:p>
        </w:tc>
        <w:tc>
          <w:tcPr>
            <w:tcW w:w="1330" w:type="dxa"/>
            <w:tcBorders>
              <w:top w:val="single" w:color="auto" w:sz="4" w:space="0"/>
            </w:tcBorders>
            <w:vAlign w:val="center"/>
          </w:tcPr>
          <w:p>
            <w:pPr>
              <w:widowControl/>
              <w:spacing w:line="300" w:lineRule="exact"/>
              <w:jc w:val="center"/>
              <w:textAlignment w:val="center"/>
              <w:rPr>
                <w:rFonts w:ascii="宋体" w:hAnsi="宋体" w:cs="宋体"/>
                <w:b/>
                <w:bCs/>
                <w:szCs w:val="21"/>
                <w:highlight w:val="none"/>
              </w:rPr>
            </w:pPr>
            <w:r>
              <w:rPr>
                <w:rFonts w:hint="eastAsia" w:ascii="宋体" w:hAnsi="宋体" w:cs="宋体"/>
                <w:b/>
                <w:bCs/>
                <w:kern w:val="0"/>
                <w:szCs w:val="21"/>
                <w:highlight w:val="none"/>
                <w:lang w:bidi="ar"/>
              </w:rPr>
              <w:t>单位</w:t>
            </w:r>
          </w:p>
        </w:tc>
        <w:tc>
          <w:tcPr>
            <w:tcW w:w="1151" w:type="dxa"/>
            <w:tcBorders>
              <w:top w:val="single" w:color="auto" w:sz="4" w:space="0"/>
            </w:tcBorders>
            <w:vAlign w:val="center"/>
          </w:tcPr>
          <w:p>
            <w:pPr>
              <w:widowControl/>
              <w:spacing w:line="300" w:lineRule="exact"/>
              <w:jc w:val="center"/>
              <w:textAlignment w:val="center"/>
              <w:rPr>
                <w:rFonts w:ascii="宋体" w:hAnsi="宋体" w:cs="宋体"/>
                <w:b/>
                <w:bCs/>
                <w:kern w:val="0"/>
                <w:szCs w:val="21"/>
                <w:highlight w:val="none"/>
                <w:lang w:bidi="ar"/>
              </w:rPr>
            </w:pPr>
            <w:r>
              <w:rPr>
                <w:rFonts w:hint="eastAsia" w:ascii="宋体" w:hAnsi="宋体" w:cs="宋体"/>
                <w:b/>
                <w:bCs/>
                <w:kern w:val="0"/>
                <w:szCs w:val="21"/>
                <w:highlight w:val="none"/>
                <w:lang w:bidi="ar"/>
              </w:rPr>
              <w:t>数量</w:t>
            </w:r>
          </w:p>
        </w:tc>
        <w:tc>
          <w:tcPr>
            <w:tcW w:w="3074" w:type="dxa"/>
            <w:tcBorders>
              <w:top w:val="single" w:color="auto" w:sz="4" w:space="0"/>
            </w:tcBorders>
            <w:vAlign w:val="center"/>
          </w:tcPr>
          <w:p>
            <w:pPr>
              <w:widowControl/>
              <w:spacing w:line="300" w:lineRule="exact"/>
              <w:jc w:val="center"/>
              <w:textAlignment w:val="center"/>
              <w:rPr>
                <w:rFonts w:ascii="宋体" w:hAnsi="宋体" w:cs="宋体"/>
                <w:b/>
                <w:bCs/>
                <w:kern w:val="0"/>
                <w:szCs w:val="21"/>
                <w:highlight w:val="none"/>
                <w:lang w:bidi="ar"/>
              </w:rPr>
            </w:pPr>
            <w:r>
              <w:rPr>
                <w:rFonts w:hint="eastAsia" w:ascii="宋体" w:hAnsi="宋体" w:cs="宋体"/>
                <w:b/>
                <w:bCs/>
                <w:kern w:val="0"/>
                <w:szCs w:val="21"/>
                <w:highlight w:val="none"/>
                <w:lang w:bidi="ar"/>
              </w:rPr>
              <w:t>主要技术参数（型号规格、技术参数、性能及配置、参考单价）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6443" w:type="dxa"/>
            <w:gridSpan w:val="4"/>
            <w:vAlign w:val="center"/>
          </w:tcPr>
          <w:p>
            <w:pPr>
              <w:widowControl/>
              <w:spacing w:line="360" w:lineRule="exact"/>
              <w:jc w:val="left"/>
              <w:rPr>
                <w:rFonts w:ascii="宋体" w:hAnsi="宋体" w:cs="宋体"/>
                <w:kern w:val="0"/>
                <w:szCs w:val="21"/>
                <w:highlight w:val="none"/>
              </w:rPr>
            </w:pPr>
            <w:r>
              <w:rPr>
                <w:rFonts w:hint="eastAsia" w:ascii="宋体" w:hAnsi="宋体" w:cs="宋体"/>
                <w:kern w:val="0"/>
                <w:szCs w:val="21"/>
                <w:highlight w:val="none"/>
              </w:rPr>
              <w:t>一、室外部分</w:t>
            </w:r>
          </w:p>
        </w:tc>
        <w:tc>
          <w:tcPr>
            <w:tcW w:w="3074" w:type="dxa"/>
            <w:vMerge w:val="restart"/>
            <w:vAlign w:val="center"/>
          </w:tcPr>
          <w:p>
            <w:pPr>
              <w:widowControl/>
              <w:spacing w:line="300" w:lineRule="exact"/>
              <w:jc w:val="center"/>
              <w:textAlignment w:val="center"/>
              <w:rPr>
                <w:rFonts w:ascii="宋体" w:hAnsi="宋体" w:cs="宋体"/>
                <w:kern w:val="0"/>
                <w:szCs w:val="21"/>
                <w:highlight w:val="none"/>
                <w:lang w:bidi="ar"/>
              </w:rPr>
            </w:pPr>
            <w:r>
              <w:rPr>
                <w:rFonts w:hint="eastAsia" w:ascii="宋体" w:hAnsi="宋体" w:cs="宋体"/>
                <w:kern w:val="0"/>
                <w:szCs w:val="21"/>
                <w:highlight w:val="none"/>
                <w:lang w:bidi="ar"/>
              </w:rPr>
              <w:t>具体详见招标文件及附件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2" w:type="dxa"/>
            <w:vAlign w:val="center"/>
          </w:tcPr>
          <w:p>
            <w:pPr>
              <w:widowControl/>
              <w:numPr>
                <w:ilvl w:val="0"/>
                <w:numId w:val="1"/>
              </w:numPr>
              <w:spacing w:line="360" w:lineRule="exact"/>
              <w:jc w:val="center"/>
              <w:rPr>
                <w:rFonts w:ascii="宋体" w:hAnsi="宋体" w:cs="宋体"/>
                <w:kern w:val="0"/>
                <w:szCs w:val="21"/>
                <w:highlight w:val="none"/>
              </w:rPr>
            </w:pPr>
          </w:p>
        </w:tc>
        <w:tc>
          <w:tcPr>
            <w:tcW w:w="3150" w:type="dxa"/>
            <w:vAlign w:val="center"/>
          </w:tcPr>
          <w:p>
            <w:pPr>
              <w:widowControl/>
              <w:jc w:val="center"/>
              <w:textAlignment w:val="center"/>
              <w:rPr>
                <w:rFonts w:ascii="宋体" w:hAnsi="宋体" w:cs="宋体"/>
                <w:kern w:val="0"/>
                <w:szCs w:val="21"/>
                <w:highlight w:val="none"/>
              </w:rPr>
            </w:pPr>
            <w:r>
              <w:rPr>
                <w:rFonts w:hint="eastAsia" w:ascii="宋体" w:hAnsi="宋体" w:cs="宋体"/>
                <w:color w:val="000000"/>
                <w:kern w:val="0"/>
                <w:szCs w:val="21"/>
                <w:highlight w:val="none"/>
                <w:lang w:bidi="ar"/>
              </w:rPr>
              <w:t>户外形象大字（DZ-01）</w:t>
            </w:r>
          </w:p>
        </w:tc>
        <w:tc>
          <w:tcPr>
            <w:tcW w:w="1330" w:type="dxa"/>
            <w:vAlign w:val="center"/>
          </w:tcPr>
          <w:p>
            <w:pPr>
              <w:widowControl/>
              <w:jc w:val="center"/>
              <w:textAlignment w:val="center"/>
              <w:rPr>
                <w:rFonts w:ascii="宋体" w:hAnsi="宋体" w:cs="宋体"/>
                <w:kern w:val="0"/>
                <w:szCs w:val="21"/>
                <w:highlight w:val="none"/>
              </w:rPr>
            </w:pPr>
            <w:r>
              <w:rPr>
                <w:rFonts w:hint="eastAsia" w:ascii="宋体" w:hAnsi="宋体" w:cs="宋体"/>
                <w:color w:val="000000"/>
                <w:kern w:val="0"/>
                <w:szCs w:val="21"/>
                <w:highlight w:val="none"/>
                <w:lang w:bidi="ar"/>
              </w:rPr>
              <w:t>套</w:t>
            </w:r>
          </w:p>
        </w:tc>
        <w:tc>
          <w:tcPr>
            <w:tcW w:w="1151" w:type="dxa"/>
            <w:vAlign w:val="center"/>
          </w:tcPr>
          <w:p>
            <w:pPr>
              <w:widowControl/>
              <w:jc w:val="center"/>
              <w:textAlignment w:val="center"/>
              <w:rPr>
                <w:rFonts w:ascii="宋体" w:hAnsi="宋体" w:cs="宋体"/>
                <w:kern w:val="0"/>
                <w:szCs w:val="21"/>
                <w:highlight w:val="none"/>
              </w:rPr>
            </w:pPr>
            <w:r>
              <w:rPr>
                <w:rFonts w:hint="eastAsia" w:ascii="宋体" w:hAnsi="宋体" w:cs="宋体"/>
                <w:color w:val="000000"/>
                <w:kern w:val="0"/>
                <w:szCs w:val="21"/>
                <w:highlight w:val="none"/>
                <w:lang w:bidi="ar"/>
              </w:rPr>
              <w:t>1</w:t>
            </w:r>
          </w:p>
        </w:tc>
        <w:tc>
          <w:tcPr>
            <w:tcW w:w="3074" w:type="dxa"/>
            <w:vMerge w:val="continue"/>
            <w:vAlign w:val="center"/>
          </w:tcPr>
          <w:p>
            <w:pPr>
              <w:widowControl/>
              <w:spacing w:line="300" w:lineRule="exact"/>
              <w:jc w:val="center"/>
              <w:textAlignment w:val="center"/>
              <w:rPr>
                <w:rFonts w:ascii="宋体" w:hAnsi="宋体" w:cs="宋体"/>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12" w:type="dxa"/>
            <w:vAlign w:val="center"/>
          </w:tcPr>
          <w:p>
            <w:pPr>
              <w:widowControl/>
              <w:numPr>
                <w:ilvl w:val="0"/>
                <w:numId w:val="1"/>
              </w:numPr>
              <w:spacing w:line="360" w:lineRule="exact"/>
              <w:jc w:val="center"/>
              <w:rPr>
                <w:rFonts w:ascii="宋体" w:hAnsi="宋体" w:cs="宋体"/>
                <w:kern w:val="0"/>
                <w:szCs w:val="21"/>
                <w:highlight w:val="none"/>
              </w:rPr>
            </w:pPr>
          </w:p>
        </w:tc>
        <w:tc>
          <w:tcPr>
            <w:tcW w:w="3150" w:type="dxa"/>
            <w:vAlign w:val="center"/>
          </w:tcPr>
          <w:p>
            <w:pPr>
              <w:widowControl/>
              <w:jc w:val="center"/>
              <w:textAlignment w:val="center"/>
              <w:rPr>
                <w:rFonts w:ascii="宋体" w:hAnsi="宋体" w:cs="宋体"/>
                <w:kern w:val="0"/>
                <w:szCs w:val="21"/>
                <w:highlight w:val="none"/>
              </w:rPr>
            </w:pPr>
            <w:r>
              <w:rPr>
                <w:rFonts w:hint="eastAsia" w:ascii="宋体" w:hAnsi="宋体" w:cs="宋体"/>
                <w:color w:val="000000"/>
                <w:kern w:val="0"/>
                <w:szCs w:val="21"/>
                <w:highlight w:val="none"/>
                <w:lang w:bidi="ar"/>
              </w:rPr>
              <w:t>外立面大字（DZ-02）</w:t>
            </w:r>
          </w:p>
        </w:tc>
        <w:tc>
          <w:tcPr>
            <w:tcW w:w="1330" w:type="dxa"/>
            <w:vAlign w:val="center"/>
          </w:tcPr>
          <w:p>
            <w:pPr>
              <w:widowControl/>
              <w:jc w:val="center"/>
              <w:textAlignment w:val="center"/>
              <w:rPr>
                <w:rFonts w:ascii="宋体" w:hAnsi="宋体" w:cs="宋体"/>
                <w:kern w:val="0"/>
                <w:szCs w:val="21"/>
                <w:highlight w:val="none"/>
              </w:rPr>
            </w:pPr>
            <w:r>
              <w:rPr>
                <w:rFonts w:hint="eastAsia" w:ascii="宋体" w:hAnsi="宋体" w:cs="宋体"/>
                <w:color w:val="000000"/>
                <w:kern w:val="0"/>
                <w:szCs w:val="21"/>
                <w:highlight w:val="none"/>
                <w:lang w:bidi="ar"/>
              </w:rPr>
              <w:t>套</w:t>
            </w:r>
          </w:p>
        </w:tc>
        <w:tc>
          <w:tcPr>
            <w:tcW w:w="1151" w:type="dxa"/>
            <w:vAlign w:val="center"/>
          </w:tcPr>
          <w:p>
            <w:pPr>
              <w:widowControl/>
              <w:jc w:val="center"/>
              <w:textAlignment w:val="center"/>
              <w:rPr>
                <w:rFonts w:ascii="宋体" w:hAnsi="宋体" w:cs="宋体"/>
                <w:kern w:val="0"/>
                <w:szCs w:val="21"/>
                <w:highlight w:val="none"/>
              </w:rPr>
            </w:pPr>
            <w:r>
              <w:rPr>
                <w:rFonts w:hint="eastAsia" w:ascii="宋体" w:hAnsi="宋体" w:cs="宋体"/>
                <w:color w:val="000000"/>
                <w:kern w:val="0"/>
                <w:szCs w:val="21"/>
                <w:highlight w:val="none"/>
                <w:lang w:bidi="ar"/>
              </w:rPr>
              <w:t>2</w:t>
            </w:r>
          </w:p>
        </w:tc>
        <w:tc>
          <w:tcPr>
            <w:tcW w:w="3074" w:type="dxa"/>
            <w:vMerge w:val="continue"/>
            <w:vAlign w:val="center"/>
          </w:tcPr>
          <w:p>
            <w:pPr>
              <w:widowControl/>
              <w:spacing w:line="300" w:lineRule="exact"/>
              <w:jc w:val="center"/>
              <w:textAlignment w:val="center"/>
              <w:rPr>
                <w:rFonts w:ascii="宋体" w:hAnsi="宋体" w:cs="宋体"/>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12" w:type="dxa"/>
            <w:vAlign w:val="center"/>
          </w:tcPr>
          <w:p>
            <w:pPr>
              <w:widowControl/>
              <w:numPr>
                <w:ilvl w:val="0"/>
                <w:numId w:val="1"/>
              </w:numPr>
              <w:spacing w:line="360" w:lineRule="exact"/>
              <w:jc w:val="center"/>
              <w:rPr>
                <w:rFonts w:ascii="宋体" w:hAnsi="宋体" w:cs="宋体"/>
                <w:kern w:val="0"/>
                <w:szCs w:val="21"/>
                <w:highlight w:val="none"/>
              </w:rPr>
            </w:pPr>
          </w:p>
        </w:tc>
        <w:tc>
          <w:tcPr>
            <w:tcW w:w="3150" w:type="dxa"/>
            <w:vAlign w:val="center"/>
          </w:tcPr>
          <w:p>
            <w:pPr>
              <w:widowControl/>
              <w:jc w:val="center"/>
              <w:textAlignment w:val="center"/>
              <w:rPr>
                <w:rFonts w:ascii="宋体" w:hAnsi="宋体" w:cs="宋体"/>
                <w:kern w:val="0"/>
                <w:szCs w:val="21"/>
                <w:highlight w:val="none"/>
              </w:rPr>
            </w:pPr>
            <w:r>
              <w:rPr>
                <w:rFonts w:hint="eastAsia" w:ascii="宋体" w:hAnsi="宋体" w:cs="宋体"/>
                <w:color w:val="000000"/>
                <w:kern w:val="0"/>
                <w:szCs w:val="21"/>
                <w:highlight w:val="none"/>
                <w:lang w:bidi="ar"/>
              </w:rPr>
              <w:t>外立面大字（DZ-03）</w:t>
            </w:r>
          </w:p>
        </w:tc>
        <w:tc>
          <w:tcPr>
            <w:tcW w:w="1330" w:type="dxa"/>
            <w:vAlign w:val="center"/>
          </w:tcPr>
          <w:p>
            <w:pPr>
              <w:widowControl/>
              <w:jc w:val="center"/>
              <w:textAlignment w:val="center"/>
              <w:rPr>
                <w:rFonts w:ascii="宋体" w:hAnsi="宋体" w:cs="宋体"/>
                <w:kern w:val="0"/>
                <w:szCs w:val="21"/>
                <w:highlight w:val="none"/>
              </w:rPr>
            </w:pPr>
            <w:r>
              <w:rPr>
                <w:rFonts w:hint="eastAsia" w:ascii="宋体" w:hAnsi="宋体" w:cs="宋体"/>
                <w:color w:val="000000"/>
                <w:kern w:val="0"/>
                <w:szCs w:val="21"/>
                <w:highlight w:val="none"/>
                <w:lang w:bidi="ar"/>
              </w:rPr>
              <w:t>套</w:t>
            </w:r>
          </w:p>
        </w:tc>
        <w:tc>
          <w:tcPr>
            <w:tcW w:w="1151" w:type="dxa"/>
            <w:vAlign w:val="center"/>
          </w:tcPr>
          <w:p>
            <w:pPr>
              <w:widowControl/>
              <w:jc w:val="center"/>
              <w:textAlignment w:val="center"/>
              <w:rPr>
                <w:rFonts w:ascii="宋体" w:hAnsi="宋体" w:cs="宋体"/>
                <w:kern w:val="0"/>
                <w:szCs w:val="21"/>
                <w:highlight w:val="none"/>
              </w:rPr>
            </w:pPr>
            <w:r>
              <w:rPr>
                <w:rFonts w:hint="eastAsia" w:ascii="宋体" w:hAnsi="宋体" w:cs="宋体"/>
                <w:color w:val="000000"/>
                <w:kern w:val="0"/>
                <w:szCs w:val="21"/>
                <w:highlight w:val="none"/>
                <w:lang w:bidi="ar"/>
              </w:rPr>
              <w:t>2</w:t>
            </w:r>
          </w:p>
        </w:tc>
        <w:tc>
          <w:tcPr>
            <w:tcW w:w="3074" w:type="dxa"/>
            <w:vMerge w:val="continue"/>
            <w:vAlign w:val="center"/>
          </w:tcPr>
          <w:p>
            <w:pPr>
              <w:widowControl/>
              <w:spacing w:line="300" w:lineRule="exact"/>
              <w:jc w:val="center"/>
              <w:textAlignment w:val="center"/>
              <w:rPr>
                <w:rFonts w:ascii="宋体" w:hAnsi="宋体" w:cs="宋体"/>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12" w:type="dxa"/>
            <w:vAlign w:val="center"/>
          </w:tcPr>
          <w:p>
            <w:pPr>
              <w:pStyle w:val="5"/>
              <w:numPr>
                <w:ilvl w:val="0"/>
                <w:numId w:val="1"/>
              </w:numPr>
              <w:tabs>
                <w:tab w:val="clear" w:pos="420"/>
              </w:tabs>
              <w:spacing w:line="360" w:lineRule="exact"/>
              <w:jc w:val="center"/>
              <w:rPr>
                <w:rFonts w:ascii="宋体" w:hAnsi="宋体" w:cs="宋体"/>
                <w:sz w:val="21"/>
                <w:szCs w:val="21"/>
                <w:highlight w:val="none"/>
              </w:rPr>
            </w:pPr>
          </w:p>
        </w:tc>
        <w:tc>
          <w:tcPr>
            <w:tcW w:w="3150" w:type="dxa"/>
            <w:vAlign w:val="center"/>
          </w:tcPr>
          <w:p>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外立面大字-门诊入口（DZ-04）</w:t>
            </w:r>
          </w:p>
        </w:tc>
        <w:tc>
          <w:tcPr>
            <w:tcW w:w="1330" w:type="dxa"/>
            <w:vAlign w:val="center"/>
          </w:tcPr>
          <w:p>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套</w:t>
            </w:r>
          </w:p>
        </w:tc>
        <w:tc>
          <w:tcPr>
            <w:tcW w:w="1151" w:type="dxa"/>
            <w:vAlign w:val="center"/>
          </w:tcPr>
          <w:p>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1</w:t>
            </w:r>
          </w:p>
        </w:tc>
        <w:tc>
          <w:tcPr>
            <w:tcW w:w="3074" w:type="dxa"/>
            <w:vMerge w:val="continue"/>
            <w:vAlign w:val="center"/>
          </w:tcPr>
          <w:p>
            <w:pPr>
              <w:widowControl/>
              <w:spacing w:line="300" w:lineRule="exact"/>
              <w:jc w:val="center"/>
              <w:textAlignment w:val="center"/>
              <w:rPr>
                <w:rFonts w:ascii="宋体" w:hAnsi="宋体" w:cs="宋体"/>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12" w:type="dxa"/>
            <w:vAlign w:val="center"/>
          </w:tcPr>
          <w:p>
            <w:pPr>
              <w:pStyle w:val="5"/>
              <w:numPr>
                <w:ilvl w:val="0"/>
                <w:numId w:val="1"/>
              </w:numPr>
              <w:tabs>
                <w:tab w:val="clear" w:pos="420"/>
              </w:tabs>
              <w:spacing w:line="360" w:lineRule="exact"/>
              <w:jc w:val="center"/>
              <w:rPr>
                <w:rFonts w:ascii="宋体" w:hAnsi="宋体" w:cs="宋体"/>
                <w:sz w:val="21"/>
                <w:szCs w:val="21"/>
                <w:highlight w:val="none"/>
              </w:rPr>
            </w:pPr>
          </w:p>
        </w:tc>
        <w:tc>
          <w:tcPr>
            <w:tcW w:w="3150" w:type="dxa"/>
            <w:vAlign w:val="center"/>
          </w:tcPr>
          <w:p>
            <w:pPr>
              <w:widowControl/>
              <w:jc w:val="center"/>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外立面大字-住院入口（DZ-05）</w:t>
            </w:r>
          </w:p>
        </w:tc>
        <w:tc>
          <w:tcPr>
            <w:tcW w:w="1330" w:type="dxa"/>
            <w:vAlign w:val="center"/>
          </w:tcPr>
          <w:p>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套</w:t>
            </w:r>
          </w:p>
        </w:tc>
        <w:tc>
          <w:tcPr>
            <w:tcW w:w="1151" w:type="dxa"/>
            <w:vAlign w:val="center"/>
          </w:tcPr>
          <w:p>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1</w:t>
            </w:r>
          </w:p>
        </w:tc>
        <w:tc>
          <w:tcPr>
            <w:tcW w:w="3074" w:type="dxa"/>
            <w:vMerge w:val="continue"/>
            <w:vAlign w:val="center"/>
          </w:tcPr>
          <w:p>
            <w:pPr>
              <w:widowControl/>
              <w:spacing w:line="300" w:lineRule="exact"/>
              <w:jc w:val="center"/>
              <w:textAlignment w:val="center"/>
              <w:rPr>
                <w:rFonts w:ascii="宋体" w:hAnsi="宋体" w:cs="宋体"/>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12" w:type="dxa"/>
            <w:vAlign w:val="center"/>
          </w:tcPr>
          <w:p>
            <w:pPr>
              <w:pStyle w:val="5"/>
              <w:numPr>
                <w:ilvl w:val="0"/>
                <w:numId w:val="1"/>
              </w:numPr>
              <w:tabs>
                <w:tab w:val="clear" w:pos="420"/>
              </w:tabs>
              <w:spacing w:line="360" w:lineRule="exact"/>
              <w:jc w:val="center"/>
              <w:rPr>
                <w:rFonts w:ascii="宋体" w:hAnsi="宋体" w:cs="宋体"/>
                <w:sz w:val="21"/>
                <w:szCs w:val="21"/>
                <w:highlight w:val="none"/>
              </w:rPr>
            </w:pPr>
          </w:p>
        </w:tc>
        <w:tc>
          <w:tcPr>
            <w:tcW w:w="3150" w:type="dxa"/>
            <w:vAlign w:val="center"/>
          </w:tcPr>
          <w:p>
            <w:pPr>
              <w:widowControl/>
              <w:jc w:val="center"/>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外立面大字-急诊入口（DZ-06）</w:t>
            </w:r>
          </w:p>
        </w:tc>
        <w:tc>
          <w:tcPr>
            <w:tcW w:w="1330" w:type="dxa"/>
            <w:vAlign w:val="center"/>
          </w:tcPr>
          <w:p>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套</w:t>
            </w:r>
          </w:p>
        </w:tc>
        <w:tc>
          <w:tcPr>
            <w:tcW w:w="1151" w:type="dxa"/>
            <w:vAlign w:val="center"/>
          </w:tcPr>
          <w:p>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1</w:t>
            </w:r>
          </w:p>
        </w:tc>
        <w:tc>
          <w:tcPr>
            <w:tcW w:w="3074" w:type="dxa"/>
            <w:vMerge w:val="continue"/>
            <w:vAlign w:val="center"/>
          </w:tcPr>
          <w:p>
            <w:pPr>
              <w:widowControl/>
              <w:spacing w:line="300" w:lineRule="exact"/>
              <w:jc w:val="center"/>
              <w:textAlignment w:val="center"/>
              <w:rPr>
                <w:rFonts w:ascii="宋体" w:hAnsi="宋体" w:cs="宋体"/>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12" w:type="dxa"/>
            <w:vAlign w:val="center"/>
          </w:tcPr>
          <w:p>
            <w:pPr>
              <w:pStyle w:val="5"/>
              <w:numPr>
                <w:ilvl w:val="0"/>
                <w:numId w:val="1"/>
              </w:numPr>
              <w:tabs>
                <w:tab w:val="clear" w:pos="420"/>
              </w:tabs>
              <w:spacing w:line="360" w:lineRule="exact"/>
              <w:jc w:val="center"/>
              <w:rPr>
                <w:rFonts w:ascii="宋体" w:hAnsi="宋体" w:cs="宋体"/>
                <w:sz w:val="21"/>
                <w:szCs w:val="21"/>
                <w:highlight w:val="none"/>
              </w:rPr>
            </w:pPr>
          </w:p>
        </w:tc>
        <w:tc>
          <w:tcPr>
            <w:tcW w:w="3150" w:type="dxa"/>
            <w:vAlign w:val="center"/>
          </w:tcPr>
          <w:p>
            <w:pPr>
              <w:widowControl/>
              <w:jc w:val="center"/>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户外总平面图（OS-01）</w:t>
            </w:r>
          </w:p>
        </w:tc>
        <w:tc>
          <w:tcPr>
            <w:tcW w:w="1330" w:type="dxa"/>
            <w:vAlign w:val="center"/>
          </w:tcPr>
          <w:p>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块</w:t>
            </w:r>
          </w:p>
        </w:tc>
        <w:tc>
          <w:tcPr>
            <w:tcW w:w="1151" w:type="dxa"/>
            <w:vAlign w:val="center"/>
          </w:tcPr>
          <w:p>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4</w:t>
            </w:r>
          </w:p>
        </w:tc>
        <w:tc>
          <w:tcPr>
            <w:tcW w:w="3074" w:type="dxa"/>
            <w:vMerge w:val="continue"/>
            <w:vAlign w:val="center"/>
          </w:tcPr>
          <w:p>
            <w:pPr>
              <w:widowControl/>
              <w:spacing w:line="300" w:lineRule="exact"/>
              <w:jc w:val="center"/>
              <w:textAlignment w:val="center"/>
              <w:rPr>
                <w:rFonts w:ascii="宋体" w:hAnsi="宋体" w:cs="宋体"/>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12" w:type="dxa"/>
            <w:vAlign w:val="center"/>
          </w:tcPr>
          <w:p>
            <w:pPr>
              <w:pStyle w:val="5"/>
              <w:numPr>
                <w:ilvl w:val="0"/>
                <w:numId w:val="1"/>
              </w:numPr>
              <w:tabs>
                <w:tab w:val="clear" w:pos="420"/>
              </w:tabs>
              <w:spacing w:line="360" w:lineRule="exact"/>
              <w:jc w:val="center"/>
              <w:rPr>
                <w:rFonts w:ascii="宋体" w:hAnsi="宋体" w:cs="宋体"/>
                <w:sz w:val="21"/>
                <w:szCs w:val="21"/>
                <w:highlight w:val="none"/>
              </w:rPr>
            </w:pPr>
          </w:p>
        </w:tc>
        <w:tc>
          <w:tcPr>
            <w:tcW w:w="3150" w:type="dxa"/>
            <w:vAlign w:val="center"/>
          </w:tcPr>
          <w:p>
            <w:pPr>
              <w:widowControl/>
              <w:jc w:val="center"/>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户外宣传栏（OS-02）</w:t>
            </w:r>
          </w:p>
        </w:tc>
        <w:tc>
          <w:tcPr>
            <w:tcW w:w="1330" w:type="dxa"/>
            <w:vAlign w:val="center"/>
          </w:tcPr>
          <w:p>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块</w:t>
            </w:r>
          </w:p>
        </w:tc>
        <w:tc>
          <w:tcPr>
            <w:tcW w:w="1151" w:type="dxa"/>
            <w:vAlign w:val="center"/>
          </w:tcPr>
          <w:p>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4</w:t>
            </w:r>
          </w:p>
        </w:tc>
        <w:tc>
          <w:tcPr>
            <w:tcW w:w="3074" w:type="dxa"/>
            <w:vMerge w:val="continue"/>
            <w:vAlign w:val="center"/>
          </w:tcPr>
          <w:p>
            <w:pPr>
              <w:widowControl/>
              <w:spacing w:line="300" w:lineRule="exact"/>
              <w:jc w:val="center"/>
              <w:textAlignment w:val="center"/>
              <w:rPr>
                <w:rFonts w:ascii="宋体" w:hAnsi="宋体" w:cs="宋体"/>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12" w:type="dxa"/>
            <w:vAlign w:val="center"/>
          </w:tcPr>
          <w:p>
            <w:pPr>
              <w:pStyle w:val="5"/>
              <w:numPr>
                <w:ilvl w:val="0"/>
                <w:numId w:val="1"/>
              </w:numPr>
              <w:tabs>
                <w:tab w:val="clear" w:pos="420"/>
              </w:tabs>
              <w:spacing w:line="360" w:lineRule="exact"/>
              <w:jc w:val="center"/>
              <w:rPr>
                <w:rFonts w:ascii="宋体" w:hAnsi="宋体" w:cs="宋体"/>
                <w:sz w:val="21"/>
                <w:szCs w:val="21"/>
                <w:highlight w:val="none"/>
              </w:rPr>
            </w:pPr>
          </w:p>
        </w:tc>
        <w:tc>
          <w:tcPr>
            <w:tcW w:w="3150" w:type="dxa"/>
            <w:vAlign w:val="center"/>
          </w:tcPr>
          <w:p>
            <w:pPr>
              <w:widowControl/>
              <w:jc w:val="center"/>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户外车行指示（OS-03）</w:t>
            </w:r>
          </w:p>
        </w:tc>
        <w:tc>
          <w:tcPr>
            <w:tcW w:w="1330" w:type="dxa"/>
            <w:vAlign w:val="center"/>
          </w:tcPr>
          <w:p>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块</w:t>
            </w:r>
          </w:p>
        </w:tc>
        <w:tc>
          <w:tcPr>
            <w:tcW w:w="1151" w:type="dxa"/>
            <w:vAlign w:val="center"/>
          </w:tcPr>
          <w:p>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3</w:t>
            </w:r>
          </w:p>
        </w:tc>
        <w:tc>
          <w:tcPr>
            <w:tcW w:w="3074" w:type="dxa"/>
            <w:vMerge w:val="continue"/>
            <w:vAlign w:val="center"/>
          </w:tcPr>
          <w:p>
            <w:pPr>
              <w:widowControl/>
              <w:spacing w:line="300" w:lineRule="exact"/>
              <w:jc w:val="center"/>
              <w:textAlignment w:val="center"/>
              <w:rPr>
                <w:rFonts w:ascii="宋体" w:hAnsi="宋体" w:cs="宋体"/>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12" w:type="dxa"/>
            <w:vAlign w:val="center"/>
          </w:tcPr>
          <w:p>
            <w:pPr>
              <w:pStyle w:val="5"/>
              <w:numPr>
                <w:ilvl w:val="0"/>
                <w:numId w:val="1"/>
              </w:numPr>
              <w:tabs>
                <w:tab w:val="clear" w:pos="420"/>
              </w:tabs>
              <w:spacing w:line="360" w:lineRule="exact"/>
              <w:jc w:val="center"/>
              <w:rPr>
                <w:rFonts w:ascii="宋体" w:hAnsi="宋体" w:cs="宋体"/>
                <w:sz w:val="21"/>
                <w:szCs w:val="21"/>
                <w:highlight w:val="none"/>
              </w:rPr>
            </w:pPr>
          </w:p>
        </w:tc>
        <w:tc>
          <w:tcPr>
            <w:tcW w:w="3150" w:type="dxa"/>
            <w:vAlign w:val="center"/>
          </w:tcPr>
          <w:p>
            <w:pPr>
              <w:widowControl/>
              <w:jc w:val="center"/>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户外人行指示（OS-04）</w:t>
            </w:r>
          </w:p>
        </w:tc>
        <w:tc>
          <w:tcPr>
            <w:tcW w:w="1330" w:type="dxa"/>
            <w:vAlign w:val="center"/>
          </w:tcPr>
          <w:p>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块</w:t>
            </w:r>
          </w:p>
        </w:tc>
        <w:tc>
          <w:tcPr>
            <w:tcW w:w="1151" w:type="dxa"/>
            <w:vAlign w:val="center"/>
          </w:tcPr>
          <w:p>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8</w:t>
            </w:r>
          </w:p>
        </w:tc>
        <w:tc>
          <w:tcPr>
            <w:tcW w:w="3074" w:type="dxa"/>
            <w:vMerge w:val="continue"/>
            <w:vAlign w:val="center"/>
          </w:tcPr>
          <w:p>
            <w:pPr>
              <w:widowControl/>
              <w:spacing w:line="300" w:lineRule="exact"/>
              <w:jc w:val="center"/>
              <w:textAlignment w:val="center"/>
              <w:rPr>
                <w:rFonts w:ascii="宋体" w:hAnsi="宋体" w:cs="宋体"/>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12" w:type="dxa"/>
            <w:vAlign w:val="center"/>
          </w:tcPr>
          <w:p>
            <w:pPr>
              <w:pStyle w:val="5"/>
              <w:numPr>
                <w:ilvl w:val="0"/>
                <w:numId w:val="1"/>
              </w:numPr>
              <w:tabs>
                <w:tab w:val="clear" w:pos="420"/>
              </w:tabs>
              <w:spacing w:line="360" w:lineRule="exact"/>
              <w:jc w:val="center"/>
              <w:rPr>
                <w:rFonts w:ascii="宋体" w:hAnsi="宋体" w:cs="宋体"/>
                <w:sz w:val="21"/>
                <w:szCs w:val="21"/>
                <w:highlight w:val="none"/>
              </w:rPr>
            </w:pPr>
          </w:p>
        </w:tc>
        <w:tc>
          <w:tcPr>
            <w:tcW w:w="3150" w:type="dxa"/>
            <w:vAlign w:val="center"/>
          </w:tcPr>
          <w:p>
            <w:pPr>
              <w:widowControl/>
              <w:jc w:val="center"/>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户外急诊指示（OS-05）</w:t>
            </w:r>
          </w:p>
        </w:tc>
        <w:tc>
          <w:tcPr>
            <w:tcW w:w="1330" w:type="dxa"/>
            <w:vAlign w:val="center"/>
          </w:tcPr>
          <w:p>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块</w:t>
            </w:r>
          </w:p>
        </w:tc>
        <w:tc>
          <w:tcPr>
            <w:tcW w:w="1151" w:type="dxa"/>
            <w:vAlign w:val="center"/>
          </w:tcPr>
          <w:p>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2</w:t>
            </w:r>
          </w:p>
        </w:tc>
        <w:tc>
          <w:tcPr>
            <w:tcW w:w="3074" w:type="dxa"/>
            <w:vMerge w:val="continue"/>
            <w:vAlign w:val="center"/>
          </w:tcPr>
          <w:p>
            <w:pPr>
              <w:widowControl/>
              <w:spacing w:line="300" w:lineRule="exact"/>
              <w:jc w:val="center"/>
              <w:textAlignment w:val="center"/>
              <w:rPr>
                <w:rFonts w:ascii="宋体" w:hAnsi="宋体" w:cs="宋体"/>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12" w:type="dxa"/>
            <w:vAlign w:val="center"/>
          </w:tcPr>
          <w:p>
            <w:pPr>
              <w:pStyle w:val="5"/>
              <w:numPr>
                <w:ilvl w:val="0"/>
                <w:numId w:val="1"/>
              </w:numPr>
              <w:tabs>
                <w:tab w:val="clear" w:pos="420"/>
              </w:tabs>
              <w:spacing w:line="360" w:lineRule="exact"/>
              <w:jc w:val="center"/>
              <w:rPr>
                <w:rFonts w:ascii="宋体" w:hAnsi="宋体" w:cs="宋体"/>
                <w:sz w:val="21"/>
                <w:szCs w:val="21"/>
                <w:highlight w:val="none"/>
              </w:rPr>
            </w:pPr>
          </w:p>
        </w:tc>
        <w:tc>
          <w:tcPr>
            <w:tcW w:w="3150" w:type="dxa"/>
            <w:vAlign w:val="center"/>
          </w:tcPr>
          <w:p>
            <w:pPr>
              <w:widowControl/>
              <w:jc w:val="center"/>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户外临时泊车位（OS-06）</w:t>
            </w:r>
          </w:p>
        </w:tc>
        <w:tc>
          <w:tcPr>
            <w:tcW w:w="1330" w:type="dxa"/>
            <w:vAlign w:val="center"/>
          </w:tcPr>
          <w:p>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块</w:t>
            </w:r>
          </w:p>
        </w:tc>
        <w:tc>
          <w:tcPr>
            <w:tcW w:w="1151" w:type="dxa"/>
            <w:vAlign w:val="center"/>
          </w:tcPr>
          <w:p>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6</w:t>
            </w:r>
          </w:p>
        </w:tc>
        <w:tc>
          <w:tcPr>
            <w:tcW w:w="3074" w:type="dxa"/>
            <w:vMerge w:val="continue"/>
            <w:vAlign w:val="center"/>
          </w:tcPr>
          <w:p>
            <w:pPr>
              <w:widowControl/>
              <w:spacing w:line="300" w:lineRule="exact"/>
              <w:jc w:val="center"/>
              <w:textAlignment w:val="center"/>
              <w:rPr>
                <w:rFonts w:ascii="宋体" w:hAnsi="宋体" w:cs="宋体"/>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12" w:type="dxa"/>
            <w:vAlign w:val="center"/>
          </w:tcPr>
          <w:p>
            <w:pPr>
              <w:pStyle w:val="5"/>
              <w:numPr>
                <w:ilvl w:val="0"/>
                <w:numId w:val="1"/>
              </w:numPr>
              <w:tabs>
                <w:tab w:val="clear" w:pos="420"/>
              </w:tabs>
              <w:spacing w:line="360" w:lineRule="exact"/>
              <w:jc w:val="center"/>
              <w:rPr>
                <w:rFonts w:ascii="宋体" w:hAnsi="宋体" w:cs="宋体"/>
                <w:sz w:val="21"/>
                <w:szCs w:val="21"/>
                <w:highlight w:val="none"/>
              </w:rPr>
            </w:pPr>
          </w:p>
        </w:tc>
        <w:tc>
          <w:tcPr>
            <w:tcW w:w="3150" w:type="dxa"/>
            <w:vAlign w:val="center"/>
          </w:tcPr>
          <w:p>
            <w:pPr>
              <w:widowControl/>
              <w:jc w:val="center"/>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户外非机动车指示（OS-07）</w:t>
            </w:r>
          </w:p>
        </w:tc>
        <w:tc>
          <w:tcPr>
            <w:tcW w:w="1330" w:type="dxa"/>
            <w:vAlign w:val="center"/>
          </w:tcPr>
          <w:p>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块</w:t>
            </w:r>
          </w:p>
        </w:tc>
        <w:tc>
          <w:tcPr>
            <w:tcW w:w="1151" w:type="dxa"/>
            <w:vAlign w:val="center"/>
          </w:tcPr>
          <w:p>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3</w:t>
            </w:r>
          </w:p>
        </w:tc>
        <w:tc>
          <w:tcPr>
            <w:tcW w:w="3074" w:type="dxa"/>
            <w:vMerge w:val="continue"/>
            <w:vAlign w:val="center"/>
          </w:tcPr>
          <w:p>
            <w:pPr>
              <w:widowControl/>
              <w:spacing w:line="300" w:lineRule="exact"/>
              <w:jc w:val="center"/>
              <w:textAlignment w:val="center"/>
              <w:rPr>
                <w:rFonts w:ascii="宋体" w:hAnsi="宋体" w:cs="宋体"/>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12" w:type="dxa"/>
            <w:vAlign w:val="center"/>
          </w:tcPr>
          <w:p>
            <w:pPr>
              <w:pStyle w:val="5"/>
              <w:numPr>
                <w:ilvl w:val="0"/>
                <w:numId w:val="1"/>
              </w:numPr>
              <w:tabs>
                <w:tab w:val="clear" w:pos="420"/>
              </w:tabs>
              <w:spacing w:line="360" w:lineRule="exact"/>
              <w:jc w:val="center"/>
              <w:rPr>
                <w:rFonts w:ascii="宋体" w:hAnsi="宋体" w:cs="宋体"/>
                <w:sz w:val="21"/>
                <w:szCs w:val="21"/>
                <w:highlight w:val="none"/>
              </w:rPr>
            </w:pPr>
          </w:p>
        </w:tc>
        <w:tc>
          <w:tcPr>
            <w:tcW w:w="3150" w:type="dxa"/>
            <w:vAlign w:val="center"/>
          </w:tcPr>
          <w:p>
            <w:pPr>
              <w:widowControl/>
              <w:jc w:val="center"/>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户外无障碍通道指示（OS-08）</w:t>
            </w:r>
          </w:p>
        </w:tc>
        <w:tc>
          <w:tcPr>
            <w:tcW w:w="1330" w:type="dxa"/>
            <w:vAlign w:val="center"/>
          </w:tcPr>
          <w:p>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块</w:t>
            </w:r>
          </w:p>
        </w:tc>
        <w:tc>
          <w:tcPr>
            <w:tcW w:w="1151" w:type="dxa"/>
            <w:vAlign w:val="center"/>
          </w:tcPr>
          <w:p>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3</w:t>
            </w:r>
          </w:p>
        </w:tc>
        <w:tc>
          <w:tcPr>
            <w:tcW w:w="3074" w:type="dxa"/>
            <w:vMerge w:val="continue"/>
            <w:vAlign w:val="center"/>
          </w:tcPr>
          <w:p>
            <w:pPr>
              <w:widowControl/>
              <w:spacing w:line="300" w:lineRule="exact"/>
              <w:jc w:val="center"/>
              <w:textAlignment w:val="center"/>
              <w:rPr>
                <w:rFonts w:ascii="宋体" w:hAnsi="宋体" w:cs="宋体"/>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12" w:type="dxa"/>
            <w:vAlign w:val="center"/>
          </w:tcPr>
          <w:p>
            <w:pPr>
              <w:pStyle w:val="5"/>
              <w:numPr>
                <w:ilvl w:val="0"/>
                <w:numId w:val="1"/>
              </w:numPr>
              <w:tabs>
                <w:tab w:val="clear" w:pos="420"/>
              </w:tabs>
              <w:spacing w:line="360" w:lineRule="exact"/>
              <w:jc w:val="center"/>
              <w:rPr>
                <w:rFonts w:ascii="宋体" w:hAnsi="宋体" w:cs="宋体"/>
                <w:sz w:val="21"/>
                <w:szCs w:val="21"/>
                <w:highlight w:val="none"/>
              </w:rPr>
            </w:pPr>
          </w:p>
        </w:tc>
        <w:tc>
          <w:tcPr>
            <w:tcW w:w="3150" w:type="dxa"/>
            <w:vAlign w:val="center"/>
          </w:tcPr>
          <w:p>
            <w:pPr>
              <w:widowControl/>
              <w:jc w:val="center"/>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户外花草牌（OS-09）</w:t>
            </w:r>
          </w:p>
        </w:tc>
        <w:tc>
          <w:tcPr>
            <w:tcW w:w="1330" w:type="dxa"/>
            <w:vAlign w:val="center"/>
          </w:tcPr>
          <w:p>
            <w:pPr>
              <w:widowControl/>
              <w:jc w:val="center"/>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块</w:t>
            </w:r>
          </w:p>
        </w:tc>
        <w:tc>
          <w:tcPr>
            <w:tcW w:w="1151" w:type="dxa"/>
            <w:vAlign w:val="center"/>
          </w:tcPr>
          <w:p>
            <w:pPr>
              <w:widowControl/>
              <w:jc w:val="center"/>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7</w:t>
            </w:r>
          </w:p>
        </w:tc>
        <w:tc>
          <w:tcPr>
            <w:tcW w:w="3074" w:type="dxa"/>
            <w:vMerge w:val="continue"/>
            <w:vAlign w:val="center"/>
          </w:tcPr>
          <w:p>
            <w:pPr>
              <w:widowControl/>
              <w:spacing w:line="300" w:lineRule="exact"/>
              <w:jc w:val="center"/>
              <w:textAlignment w:val="center"/>
              <w:rPr>
                <w:rFonts w:ascii="宋体" w:hAnsi="宋体" w:cs="宋体"/>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12" w:type="dxa"/>
            <w:vAlign w:val="center"/>
          </w:tcPr>
          <w:p>
            <w:pPr>
              <w:pStyle w:val="5"/>
              <w:numPr>
                <w:ilvl w:val="0"/>
                <w:numId w:val="1"/>
              </w:numPr>
              <w:tabs>
                <w:tab w:val="clear" w:pos="420"/>
              </w:tabs>
              <w:spacing w:line="360" w:lineRule="exact"/>
              <w:jc w:val="center"/>
              <w:rPr>
                <w:rFonts w:ascii="宋体" w:hAnsi="宋体" w:cs="宋体"/>
                <w:sz w:val="21"/>
                <w:szCs w:val="21"/>
                <w:highlight w:val="none"/>
              </w:rPr>
            </w:pPr>
          </w:p>
        </w:tc>
        <w:tc>
          <w:tcPr>
            <w:tcW w:w="3150" w:type="dxa"/>
            <w:vAlign w:val="center"/>
          </w:tcPr>
          <w:p>
            <w:pPr>
              <w:widowControl/>
              <w:jc w:val="center"/>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户外禁鸣限速（OS-10）</w:t>
            </w:r>
          </w:p>
        </w:tc>
        <w:tc>
          <w:tcPr>
            <w:tcW w:w="1330" w:type="dxa"/>
            <w:vAlign w:val="center"/>
          </w:tcPr>
          <w:p>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块</w:t>
            </w:r>
          </w:p>
        </w:tc>
        <w:tc>
          <w:tcPr>
            <w:tcW w:w="1151" w:type="dxa"/>
            <w:vAlign w:val="center"/>
          </w:tcPr>
          <w:p>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3</w:t>
            </w:r>
          </w:p>
        </w:tc>
        <w:tc>
          <w:tcPr>
            <w:tcW w:w="3074" w:type="dxa"/>
            <w:vMerge w:val="continue"/>
            <w:vAlign w:val="center"/>
          </w:tcPr>
          <w:p>
            <w:pPr>
              <w:widowControl/>
              <w:spacing w:line="300" w:lineRule="exact"/>
              <w:jc w:val="center"/>
              <w:textAlignment w:val="center"/>
              <w:rPr>
                <w:rFonts w:ascii="宋体" w:hAnsi="宋体" w:cs="宋体"/>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12" w:type="dxa"/>
            <w:vAlign w:val="center"/>
          </w:tcPr>
          <w:p>
            <w:pPr>
              <w:pStyle w:val="5"/>
              <w:numPr>
                <w:ilvl w:val="0"/>
                <w:numId w:val="1"/>
              </w:numPr>
              <w:tabs>
                <w:tab w:val="clear" w:pos="420"/>
              </w:tabs>
              <w:spacing w:line="360" w:lineRule="exact"/>
              <w:jc w:val="center"/>
              <w:rPr>
                <w:rFonts w:ascii="宋体" w:hAnsi="宋体" w:cs="宋体"/>
                <w:sz w:val="21"/>
                <w:szCs w:val="21"/>
                <w:highlight w:val="none"/>
              </w:rPr>
            </w:pPr>
          </w:p>
        </w:tc>
        <w:tc>
          <w:tcPr>
            <w:tcW w:w="3150" w:type="dxa"/>
            <w:vAlign w:val="center"/>
          </w:tcPr>
          <w:p>
            <w:pPr>
              <w:widowControl/>
              <w:jc w:val="center"/>
              <w:textAlignment w:val="center"/>
              <w:rPr>
                <w:rFonts w:ascii="宋体" w:hAnsi="宋体" w:cs="宋体"/>
                <w:b/>
                <w:bCs/>
                <w:color w:val="000000"/>
                <w:kern w:val="0"/>
                <w:szCs w:val="21"/>
                <w:highlight w:val="none"/>
                <w:lang w:bidi="ar"/>
              </w:rPr>
            </w:pPr>
            <w:r>
              <w:rPr>
                <w:rFonts w:hint="eastAsia" w:ascii="宋体" w:hAnsi="宋体" w:cs="宋体"/>
                <w:color w:val="000000"/>
                <w:kern w:val="0"/>
                <w:szCs w:val="21"/>
                <w:highlight w:val="none"/>
                <w:lang w:bidi="ar"/>
              </w:rPr>
              <w:t>果壳箱（OS-11）</w:t>
            </w:r>
          </w:p>
        </w:tc>
        <w:tc>
          <w:tcPr>
            <w:tcW w:w="1330" w:type="dxa"/>
            <w:vAlign w:val="center"/>
          </w:tcPr>
          <w:p>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个</w:t>
            </w:r>
          </w:p>
        </w:tc>
        <w:tc>
          <w:tcPr>
            <w:tcW w:w="1151" w:type="dxa"/>
            <w:vAlign w:val="center"/>
          </w:tcPr>
          <w:p>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7</w:t>
            </w:r>
          </w:p>
        </w:tc>
        <w:tc>
          <w:tcPr>
            <w:tcW w:w="3074" w:type="dxa"/>
            <w:vMerge w:val="continue"/>
            <w:vAlign w:val="center"/>
          </w:tcPr>
          <w:p>
            <w:pPr>
              <w:widowControl/>
              <w:spacing w:line="300" w:lineRule="exact"/>
              <w:jc w:val="center"/>
              <w:textAlignment w:val="center"/>
              <w:rPr>
                <w:rFonts w:ascii="宋体" w:hAnsi="宋体" w:cs="宋体"/>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12" w:type="dxa"/>
            <w:vAlign w:val="center"/>
          </w:tcPr>
          <w:p>
            <w:pPr>
              <w:pStyle w:val="5"/>
              <w:numPr>
                <w:ilvl w:val="0"/>
                <w:numId w:val="1"/>
              </w:numPr>
              <w:tabs>
                <w:tab w:val="clear" w:pos="420"/>
              </w:tabs>
              <w:spacing w:line="360" w:lineRule="exact"/>
              <w:jc w:val="center"/>
              <w:rPr>
                <w:rFonts w:ascii="宋体" w:hAnsi="宋体" w:cs="宋体"/>
                <w:sz w:val="21"/>
                <w:szCs w:val="21"/>
                <w:highlight w:val="none"/>
              </w:rPr>
            </w:pPr>
          </w:p>
        </w:tc>
        <w:tc>
          <w:tcPr>
            <w:tcW w:w="3150" w:type="dxa"/>
            <w:vAlign w:val="center"/>
          </w:tcPr>
          <w:p>
            <w:pPr>
              <w:widowControl/>
              <w:jc w:val="center"/>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户外车库门头（OS-12）</w:t>
            </w:r>
          </w:p>
        </w:tc>
        <w:tc>
          <w:tcPr>
            <w:tcW w:w="1330" w:type="dxa"/>
            <w:vAlign w:val="center"/>
          </w:tcPr>
          <w:p>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块</w:t>
            </w:r>
          </w:p>
        </w:tc>
        <w:tc>
          <w:tcPr>
            <w:tcW w:w="1151" w:type="dxa"/>
            <w:vAlign w:val="center"/>
          </w:tcPr>
          <w:p>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3</w:t>
            </w:r>
          </w:p>
        </w:tc>
        <w:tc>
          <w:tcPr>
            <w:tcW w:w="3074" w:type="dxa"/>
            <w:vMerge w:val="continue"/>
            <w:vAlign w:val="center"/>
          </w:tcPr>
          <w:p>
            <w:pPr>
              <w:widowControl/>
              <w:spacing w:line="300" w:lineRule="exact"/>
              <w:jc w:val="center"/>
              <w:textAlignment w:val="center"/>
              <w:rPr>
                <w:rFonts w:ascii="宋体" w:hAnsi="宋体" w:cs="宋体"/>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6443" w:type="dxa"/>
            <w:gridSpan w:val="4"/>
            <w:vAlign w:val="center"/>
          </w:tcPr>
          <w:p>
            <w:pPr>
              <w:pStyle w:val="5"/>
              <w:spacing w:line="360" w:lineRule="exact"/>
              <w:rPr>
                <w:rFonts w:ascii="宋体" w:hAnsi="宋体" w:cs="宋体"/>
                <w:sz w:val="21"/>
                <w:szCs w:val="21"/>
                <w:highlight w:val="none"/>
              </w:rPr>
            </w:pPr>
            <w:r>
              <w:rPr>
                <w:rFonts w:hint="eastAsia" w:ascii="宋体" w:hAnsi="宋体" w:cs="宋体"/>
                <w:sz w:val="21"/>
                <w:szCs w:val="21"/>
                <w:highlight w:val="none"/>
              </w:rPr>
              <w:t>二、室内部分</w:t>
            </w:r>
          </w:p>
        </w:tc>
        <w:tc>
          <w:tcPr>
            <w:tcW w:w="3074" w:type="dxa"/>
            <w:vMerge w:val="continue"/>
            <w:vAlign w:val="center"/>
          </w:tcPr>
          <w:p>
            <w:pPr>
              <w:widowControl/>
              <w:spacing w:line="300" w:lineRule="exact"/>
              <w:jc w:val="center"/>
              <w:textAlignment w:val="center"/>
              <w:rPr>
                <w:rFonts w:ascii="宋体" w:hAnsi="宋体" w:cs="宋体"/>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12" w:type="dxa"/>
            <w:vAlign w:val="center"/>
          </w:tcPr>
          <w:p>
            <w:pPr>
              <w:pStyle w:val="5"/>
              <w:numPr>
                <w:ilvl w:val="0"/>
                <w:numId w:val="1"/>
              </w:numPr>
              <w:tabs>
                <w:tab w:val="clear" w:pos="420"/>
              </w:tabs>
              <w:spacing w:line="360" w:lineRule="exact"/>
              <w:jc w:val="center"/>
              <w:rPr>
                <w:rFonts w:ascii="宋体" w:hAnsi="宋体" w:cs="宋体"/>
                <w:sz w:val="21"/>
                <w:szCs w:val="21"/>
                <w:highlight w:val="none"/>
              </w:rPr>
            </w:pPr>
          </w:p>
        </w:tc>
        <w:tc>
          <w:tcPr>
            <w:tcW w:w="3150" w:type="dxa"/>
            <w:vAlign w:val="center"/>
          </w:tcPr>
          <w:p>
            <w:pPr>
              <w:widowControl/>
              <w:jc w:val="center"/>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室内数字总索引（IN-01）</w:t>
            </w:r>
          </w:p>
        </w:tc>
        <w:tc>
          <w:tcPr>
            <w:tcW w:w="1330" w:type="dxa"/>
            <w:vAlign w:val="center"/>
          </w:tcPr>
          <w:p>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块</w:t>
            </w:r>
          </w:p>
        </w:tc>
        <w:tc>
          <w:tcPr>
            <w:tcW w:w="1151" w:type="dxa"/>
            <w:vAlign w:val="center"/>
          </w:tcPr>
          <w:p>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2</w:t>
            </w:r>
          </w:p>
        </w:tc>
        <w:tc>
          <w:tcPr>
            <w:tcW w:w="3074" w:type="dxa"/>
            <w:vMerge w:val="continue"/>
            <w:vAlign w:val="center"/>
          </w:tcPr>
          <w:p>
            <w:pPr>
              <w:widowControl/>
              <w:spacing w:line="300" w:lineRule="exact"/>
              <w:jc w:val="center"/>
              <w:textAlignment w:val="center"/>
              <w:rPr>
                <w:rFonts w:ascii="宋体" w:hAnsi="宋体" w:cs="宋体"/>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12" w:type="dxa"/>
            <w:vAlign w:val="center"/>
          </w:tcPr>
          <w:p>
            <w:pPr>
              <w:pStyle w:val="5"/>
              <w:numPr>
                <w:ilvl w:val="0"/>
                <w:numId w:val="1"/>
              </w:numPr>
              <w:tabs>
                <w:tab w:val="clear" w:pos="420"/>
              </w:tabs>
              <w:spacing w:line="360" w:lineRule="exact"/>
              <w:jc w:val="center"/>
              <w:rPr>
                <w:rFonts w:ascii="宋体" w:hAnsi="宋体" w:cs="宋体"/>
                <w:sz w:val="21"/>
                <w:szCs w:val="21"/>
                <w:highlight w:val="none"/>
              </w:rPr>
            </w:pPr>
          </w:p>
        </w:tc>
        <w:tc>
          <w:tcPr>
            <w:tcW w:w="3150" w:type="dxa"/>
            <w:vAlign w:val="center"/>
          </w:tcPr>
          <w:p>
            <w:pPr>
              <w:widowControl/>
              <w:jc w:val="center"/>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扶梯立牌数字索引（IN-02）</w:t>
            </w:r>
          </w:p>
        </w:tc>
        <w:tc>
          <w:tcPr>
            <w:tcW w:w="1330" w:type="dxa"/>
            <w:vAlign w:val="center"/>
          </w:tcPr>
          <w:p>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块</w:t>
            </w:r>
          </w:p>
        </w:tc>
        <w:tc>
          <w:tcPr>
            <w:tcW w:w="1151" w:type="dxa"/>
            <w:vAlign w:val="center"/>
          </w:tcPr>
          <w:p>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7</w:t>
            </w:r>
          </w:p>
        </w:tc>
        <w:tc>
          <w:tcPr>
            <w:tcW w:w="3074" w:type="dxa"/>
            <w:vMerge w:val="continue"/>
            <w:vAlign w:val="center"/>
          </w:tcPr>
          <w:p>
            <w:pPr>
              <w:widowControl/>
              <w:spacing w:line="300" w:lineRule="exact"/>
              <w:jc w:val="center"/>
              <w:textAlignment w:val="center"/>
              <w:rPr>
                <w:rFonts w:ascii="宋体" w:hAnsi="宋体" w:cs="宋体"/>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12" w:type="dxa"/>
            <w:vAlign w:val="center"/>
          </w:tcPr>
          <w:p>
            <w:pPr>
              <w:pStyle w:val="5"/>
              <w:numPr>
                <w:ilvl w:val="0"/>
                <w:numId w:val="1"/>
              </w:numPr>
              <w:tabs>
                <w:tab w:val="clear" w:pos="420"/>
              </w:tabs>
              <w:spacing w:line="360" w:lineRule="exact"/>
              <w:jc w:val="center"/>
              <w:rPr>
                <w:rFonts w:ascii="宋体" w:hAnsi="宋体" w:cs="宋体"/>
                <w:sz w:val="21"/>
                <w:szCs w:val="21"/>
                <w:highlight w:val="none"/>
              </w:rPr>
            </w:pPr>
          </w:p>
        </w:tc>
        <w:tc>
          <w:tcPr>
            <w:tcW w:w="3150" w:type="dxa"/>
            <w:vAlign w:val="center"/>
          </w:tcPr>
          <w:p>
            <w:pPr>
              <w:widowControl/>
              <w:jc w:val="center"/>
              <w:textAlignment w:val="center"/>
              <w:rPr>
                <w:rFonts w:ascii="宋体" w:hAnsi="宋体" w:cs="宋体"/>
                <w:bCs/>
                <w:spacing w:val="10"/>
                <w:kern w:val="0"/>
                <w:szCs w:val="21"/>
                <w:highlight w:val="none"/>
                <w:lang w:bidi="ar"/>
              </w:rPr>
            </w:pPr>
            <w:r>
              <w:rPr>
                <w:rFonts w:hint="eastAsia" w:ascii="宋体" w:hAnsi="宋体" w:cs="宋体"/>
                <w:color w:val="000000"/>
                <w:kern w:val="0"/>
                <w:szCs w:val="21"/>
                <w:highlight w:val="none"/>
                <w:lang w:bidi="ar"/>
              </w:rPr>
              <w:t>电梯厅索引（IN-03）</w:t>
            </w:r>
          </w:p>
        </w:tc>
        <w:tc>
          <w:tcPr>
            <w:tcW w:w="1330" w:type="dxa"/>
            <w:vAlign w:val="center"/>
          </w:tcPr>
          <w:p>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块</w:t>
            </w:r>
          </w:p>
        </w:tc>
        <w:tc>
          <w:tcPr>
            <w:tcW w:w="1151" w:type="dxa"/>
            <w:vAlign w:val="center"/>
          </w:tcPr>
          <w:p>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84</w:t>
            </w:r>
          </w:p>
        </w:tc>
        <w:tc>
          <w:tcPr>
            <w:tcW w:w="3074" w:type="dxa"/>
            <w:vMerge w:val="continue"/>
            <w:vAlign w:val="center"/>
          </w:tcPr>
          <w:p>
            <w:pPr>
              <w:widowControl/>
              <w:spacing w:line="300" w:lineRule="exact"/>
              <w:jc w:val="center"/>
              <w:textAlignment w:val="center"/>
              <w:rPr>
                <w:rFonts w:ascii="宋体" w:hAnsi="宋体" w:cs="宋体"/>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12" w:type="dxa"/>
            <w:vAlign w:val="center"/>
          </w:tcPr>
          <w:p>
            <w:pPr>
              <w:pStyle w:val="5"/>
              <w:numPr>
                <w:ilvl w:val="0"/>
                <w:numId w:val="1"/>
              </w:numPr>
              <w:tabs>
                <w:tab w:val="clear" w:pos="420"/>
              </w:tabs>
              <w:spacing w:line="360" w:lineRule="exact"/>
              <w:jc w:val="center"/>
              <w:rPr>
                <w:rFonts w:ascii="宋体" w:hAnsi="宋体" w:cs="宋体"/>
                <w:sz w:val="21"/>
                <w:szCs w:val="21"/>
                <w:highlight w:val="none"/>
              </w:rPr>
            </w:pPr>
          </w:p>
        </w:tc>
        <w:tc>
          <w:tcPr>
            <w:tcW w:w="3150" w:type="dxa"/>
            <w:vAlign w:val="center"/>
          </w:tcPr>
          <w:p>
            <w:pPr>
              <w:widowControl/>
              <w:jc w:val="center"/>
              <w:textAlignment w:val="center"/>
              <w:rPr>
                <w:rFonts w:ascii="宋体" w:hAnsi="宋体" w:cs="宋体"/>
                <w:bCs/>
                <w:spacing w:val="10"/>
                <w:kern w:val="0"/>
                <w:szCs w:val="21"/>
                <w:highlight w:val="none"/>
                <w:lang w:bidi="ar"/>
              </w:rPr>
            </w:pPr>
            <w:r>
              <w:rPr>
                <w:rFonts w:hint="eastAsia" w:ascii="宋体" w:hAnsi="宋体" w:cs="宋体"/>
                <w:color w:val="000000"/>
                <w:kern w:val="0"/>
                <w:szCs w:val="21"/>
                <w:highlight w:val="none"/>
                <w:lang w:bidi="ar"/>
              </w:rPr>
              <w:t>电梯厅索引数字标识（IN-04）</w:t>
            </w:r>
          </w:p>
        </w:tc>
        <w:tc>
          <w:tcPr>
            <w:tcW w:w="1330" w:type="dxa"/>
            <w:vAlign w:val="center"/>
          </w:tcPr>
          <w:p>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块</w:t>
            </w:r>
          </w:p>
        </w:tc>
        <w:tc>
          <w:tcPr>
            <w:tcW w:w="1151" w:type="dxa"/>
            <w:vAlign w:val="center"/>
          </w:tcPr>
          <w:p>
            <w:pPr>
              <w:widowControl/>
              <w:jc w:val="center"/>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65</w:t>
            </w:r>
          </w:p>
        </w:tc>
        <w:tc>
          <w:tcPr>
            <w:tcW w:w="3074" w:type="dxa"/>
            <w:vMerge w:val="continue"/>
            <w:vAlign w:val="center"/>
          </w:tcPr>
          <w:p>
            <w:pPr>
              <w:widowControl/>
              <w:spacing w:line="300" w:lineRule="exact"/>
              <w:jc w:val="center"/>
              <w:textAlignment w:val="center"/>
              <w:rPr>
                <w:rFonts w:ascii="宋体" w:hAnsi="宋体" w:cs="宋体"/>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812" w:type="dxa"/>
            <w:vAlign w:val="center"/>
          </w:tcPr>
          <w:p>
            <w:pPr>
              <w:pStyle w:val="5"/>
              <w:numPr>
                <w:ilvl w:val="0"/>
                <w:numId w:val="1"/>
              </w:numPr>
              <w:tabs>
                <w:tab w:val="clear" w:pos="420"/>
              </w:tabs>
              <w:spacing w:line="360" w:lineRule="exact"/>
              <w:jc w:val="center"/>
              <w:rPr>
                <w:rFonts w:ascii="宋体" w:hAnsi="宋体" w:cs="宋体"/>
                <w:sz w:val="21"/>
                <w:szCs w:val="21"/>
                <w:highlight w:val="none"/>
              </w:rPr>
            </w:pPr>
          </w:p>
        </w:tc>
        <w:tc>
          <w:tcPr>
            <w:tcW w:w="3150" w:type="dxa"/>
            <w:vAlign w:val="center"/>
          </w:tcPr>
          <w:p>
            <w:pPr>
              <w:widowControl/>
              <w:jc w:val="center"/>
              <w:textAlignment w:val="center"/>
              <w:rPr>
                <w:rFonts w:ascii="宋体" w:hAnsi="宋体" w:cs="宋体"/>
                <w:bCs/>
                <w:spacing w:val="10"/>
                <w:kern w:val="0"/>
                <w:szCs w:val="21"/>
                <w:highlight w:val="none"/>
                <w:lang w:bidi="ar"/>
              </w:rPr>
            </w:pPr>
            <w:r>
              <w:rPr>
                <w:rFonts w:hint="eastAsia" w:ascii="宋体" w:hAnsi="宋体" w:cs="宋体"/>
                <w:color w:val="000000"/>
                <w:kern w:val="0"/>
                <w:szCs w:val="21"/>
                <w:highlight w:val="none"/>
                <w:lang w:bidi="ar"/>
              </w:rPr>
              <w:t>吊牌指引（IN-05）</w:t>
            </w:r>
          </w:p>
        </w:tc>
        <w:tc>
          <w:tcPr>
            <w:tcW w:w="1330" w:type="dxa"/>
            <w:vAlign w:val="center"/>
          </w:tcPr>
          <w:p>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块</w:t>
            </w:r>
          </w:p>
        </w:tc>
        <w:tc>
          <w:tcPr>
            <w:tcW w:w="1151" w:type="dxa"/>
            <w:vAlign w:val="center"/>
          </w:tcPr>
          <w:p>
            <w:pPr>
              <w:widowControl/>
              <w:jc w:val="center"/>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48</w:t>
            </w:r>
          </w:p>
        </w:tc>
        <w:tc>
          <w:tcPr>
            <w:tcW w:w="3074" w:type="dxa"/>
            <w:vMerge w:val="continue"/>
            <w:vAlign w:val="center"/>
          </w:tcPr>
          <w:p>
            <w:pPr>
              <w:widowControl/>
              <w:spacing w:line="300" w:lineRule="exact"/>
              <w:jc w:val="center"/>
              <w:textAlignment w:val="center"/>
              <w:rPr>
                <w:rFonts w:ascii="宋体" w:hAnsi="宋体" w:cs="宋体"/>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812" w:type="dxa"/>
            <w:vAlign w:val="center"/>
          </w:tcPr>
          <w:p>
            <w:pPr>
              <w:pStyle w:val="5"/>
              <w:numPr>
                <w:ilvl w:val="0"/>
                <w:numId w:val="1"/>
              </w:numPr>
              <w:tabs>
                <w:tab w:val="clear" w:pos="420"/>
              </w:tabs>
              <w:spacing w:line="360" w:lineRule="exact"/>
              <w:jc w:val="center"/>
              <w:rPr>
                <w:rFonts w:ascii="宋体" w:hAnsi="宋体" w:cs="宋体"/>
                <w:sz w:val="21"/>
                <w:szCs w:val="21"/>
                <w:highlight w:val="none"/>
              </w:rPr>
            </w:pPr>
          </w:p>
        </w:tc>
        <w:tc>
          <w:tcPr>
            <w:tcW w:w="3150" w:type="dxa"/>
            <w:vAlign w:val="center"/>
          </w:tcPr>
          <w:p>
            <w:pPr>
              <w:widowControl/>
              <w:jc w:val="center"/>
              <w:textAlignment w:val="center"/>
              <w:rPr>
                <w:rFonts w:ascii="宋体" w:hAnsi="宋体" w:cs="宋体"/>
                <w:bCs/>
                <w:spacing w:val="10"/>
                <w:kern w:val="0"/>
                <w:szCs w:val="21"/>
                <w:highlight w:val="none"/>
                <w:lang w:bidi="ar"/>
              </w:rPr>
            </w:pPr>
            <w:r>
              <w:rPr>
                <w:rFonts w:hint="eastAsia" w:ascii="宋体" w:hAnsi="宋体" w:cs="宋体"/>
                <w:color w:val="000000"/>
                <w:kern w:val="0"/>
                <w:szCs w:val="21"/>
                <w:highlight w:val="none"/>
                <w:lang w:bidi="ar"/>
              </w:rPr>
              <w:t>吊牌指引—数字标识（IN-06）</w:t>
            </w:r>
          </w:p>
        </w:tc>
        <w:tc>
          <w:tcPr>
            <w:tcW w:w="1330" w:type="dxa"/>
            <w:vAlign w:val="center"/>
          </w:tcPr>
          <w:p>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块</w:t>
            </w:r>
          </w:p>
        </w:tc>
        <w:tc>
          <w:tcPr>
            <w:tcW w:w="1151" w:type="dxa"/>
            <w:noWrap/>
            <w:vAlign w:val="center"/>
          </w:tcPr>
          <w:p>
            <w:pPr>
              <w:widowControl/>
              <w:jc w:val="center"/>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15</w:t>
            </w:r>
          </w:p>
        </w:tc>
        <w:tc>
          <w:tcPr>
            <w:tcW w:w="3074" w:type="dxa"/>
            <w:vMerge w:val="continue"/>
            <w:noWrap/>
            <w:vAlign w:val="center"/>
          </w:tcPr>
          <w:p>
            <w:pPr>
              <w:widowControl/>
              <w:spacing w:line="300" w:lineRule="exact"/>
              <w:jc w:val="center"/>
              <w:textAlignment w:val="center"/>
              <w:rPr>
                <w:rFonts w:ascii="宋体" w:hAnsi="宋体" w:cs="宋体"/>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812" w:type="dxa"/>
            <w:vAlign w:val="center"/>
          </w:tcPr>
          <w:p>
            <w:pPr>
              <w:pStyle w:val="5"/>
              <w:numPr>
                <w:ilvl w:val="0"/>
                <w:numId w:val="1"/>
              </w:numPr>
              <w:tabs>
                <w:tab w:val="clear" w:pos="420"/>
              </w:tabs>
              <w:spacing w:line="360" w:lineRule="exact"/>
              <w:jc w:val="center"/>
              <w:rPr>
                <w:rFonts w:ascii="宋体" w:hAnsi="宋体" w:cs="宋体"/>
                <w:sz w:val="21"/>
                <w:szCs w:val="21"/>
                <w:highlight w:val="none"/>
              </w:rPr>
            </w:pPr>
          </w:p>
        </w:tc>
        <w:tc>
          <w:tcPr>
            <w:tcW w:w="3150" w:type="dxa"/>
            <w:vAlign w:val="center"/>
          </w:tcPr>
          <w:p>
            <w:pPr>
              <w:widowControl/>
              <w:jc w:val="center"/>
              <w:textAlignment w:val="center"/>
              <w:rPr>
                <w:rFonts w:ascii="宋体" w:hAnsi="宋体" w:cs="宋体"/>
                <w:bCs/>
                <w:spacing w:val="10"/>
                <w:kern w:val="0"/>
                <w:szCs w:val="21"/>
                <w:highlight w:val="none"/>
                <w:lang w:bidi="ar"/>
              </w:rPr>
            </w:pPr>
            <w:r>
              <w:rPr>
                <w:rFonts w:hint="eastAsia" w:ascii="宋体" w:hAnsi="宋体" w:cs="宋体"/>
                <w:color w:val="000000"/>
                <w:kern w:val="0"/>
                <w:szCs w:val="21"/>
                <w:highlight w:val="none"/>
                <w:lang w:bidi="ar"/>
              </w:rPr>
              <w:t>墙面指示（IN-07）</w:t>
            </w:r>
          </w:p>
        </w:tc>
        <w:tc>
          <w:tcPr>
            <w:tcW w:w="1330" w:type="dxa"/>
            <w:vAlign w:val="center"/>
          </w:tcPr>
          <w:p>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平方米</w:t>
            </w:r>
          </w:p>
        </w:tc>
        <w:tc>
          <w:tcPr>
            <w:tcW w:w="1151" w:type="dxa"/>
            <w:noWrap/>
            <w:vAlign w:val="center"/>
          </w:tcPr>
          <w:p>
            <w:pPr>
              <w:widowControl/>
              <w:jc w:val="center"/>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800</w:t>
            </w:r>
          </w:p>
        </w:tc>
        <w:tc>
          <w:tcPr>
            <w:tcW w:w="3074" w:type="dxa"/>
            <w:vMerge w:val="continue"/>
            <w:noWrap/>
            <w:vAlign w:val="center"/>
          </w:tcPr>
          <w:p>
            <w:pPr>
              <w:widowControl/>
              <w:spacing w:line="300" w:lineRule="exact"/>
              <w:jc w:val="center"/>
              <w:textAlignment w:val="center"/>
              <w:rPr>
                <w:rFonts w:ascii="宋体" w:hAnsi="宋体" w:cs="宋体"/>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812" w:type="dxa"/>
            <w:vAlign w:val="center"/>
          </w:tcPr>
          <w:p>
            <w:pPr>
              <w:pStyle w:val="5"/>
              <w:numPr>
                <w:ilvl w:val="0"/>
                <w:numId w:val="1"/>
              </w:numPr>
              <w:tabs>
                <w:tab w:val="clear" w:pos="420"/>
              </w:tabs>
              <w:spacing w:line="360" w:lineRule="exact"/>
              <w:jc w:val="center"/>
              <w:rPr>
                <w:rFonts w:ascii="宋体" w:hAnsi="宋体" w:cs="宋体"/>
                <w:sz w:val="21"/>
                <w:szCs w:val="21"/>
                <w:highlight w:val="none"/>
              </w:rPr>
            </w:pPr>
          </w:p>
        </w:tc>
        <w:tc>
          <w:tcPr>
            <w:tcW w:w="3150" w:type="dxa"/>
            <w:vAlign w:val="center"/>
          </w:tcPr>
          <w:p>
            <w:pPr>
              <w:widowControl/>
              <w:jc w:val="center"/>
              <w:textAlignment w:val="center"/>
              <w:rPr>
                <w:rFonts w:ascii="宋体" w:hAnsi="宋体" w:cs="宋体"/>
                <w:bCs/>
                <w:spacing w:val="10"/>
                <w:kern w:val="0"/>
                <w:szCs w:val="21"/>
                <w:highlight w:val="none"/>
                <w:lang w:bidi="ar"/>
              </w:rPr>
            </w:pPr>
            <w:r>
              <w:rPr>
                <w:rFonts w:hint="eastAsia" w:ascii="宋体" w:hAnsi="宋体" w:cs="宋体"/>
                <w:color w:val="000000"/>
                <w:kern w:val="0"/>
                <w:szCs w:val="21"/>
                <w:highlight w:val="none"/>
                <w:lang w:bidi="ar"/>
              </w:rPr>
              <w:t>电梯楼层号（IN-08）</w:t>
            </w:r>
          </w:p>
        </w:tc>
        <w:tc>
          <w:tcPr>
            <w:tcW w:w="1330" w:type="dxa"/>
            <w:vAlign w:val="center"/>
          </w:tcPr>
          <w:p>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块</w:t>
            </w:r>
          </w:p>
        </w:tc>
        <w:tc>
          <w:tcPr>
            <w:tcW w:w="1151" w:type="dxa"/>
            <w:noWrap/>
            <w:vAlign w:val="center"/>
          </w:tcPr>
          <w:p>
            <w:pPr>
              <w:widowControl/>
              <w:jc w:val="center"/>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228</w:t>
            </w:r>
          </w:p>
        </w:tc>
        <w:tc>
          <w:tcPr>
            <w:tcW w:w="3074" w:type="dxa"/>
            <w:vMerge w:val="continue"/>
            <w:noWrap/>
            <w:vAlign w:val="center"/>
          </w:tcPr>
          <w:p>
            <w:pPr>
              <w:widowControl/>
              <w:spacing w:line="300" w:lineRule="exact"/>
              <w:jc w:val="center"/>
              <w:textAlignment w:val="center"/>
              <w:rPr>
                <w:rFonts w:ascii="宋体" w:hAnsi="宋体" w:cs="宋体"/>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812" w:type="dxa"/>
            <w:vAlign w:val="center"/>
          </w:tcPr>
          <w:p>
            <w:pPr>
              <w:pStyle w:val="5"/>
              <w:numPr>
                <w:ilvl w:val="0"/>
                <w:numId w:val="1"/>
              </w:numPr>
              <w:tabs>
                <w:tab w:val="clear" w:pos="420"/>
              </w:tabs>
              <w:spacing w:line="360" w:lineRule="exact"/>
              <w:jc w:val="center"/>
              <w:rPr>
                <w:rFonts w:ascii="宋体" w:hAnsi="宋体" w:cs="宋体"/>
                <w:sz w:val="21"/>
                <w:szCs w:val="21"/>
                <w:highlight w:val="none"/>
              </w:rPr>
            </w:pPr>
          </w:p>
        </w:tc>
        <w:tc>
          <w:tcPr>
            <w:tcW w:w="3150" w:type="dxa"/>
            <w:vAlign w:val="center"/>
          </w:tcPr>
          <w:p>
            <w:pPr>
              <w:widowControl/>
              <w:jc w:val="center"/>
              <w:textAlignment w:val="center"/>
              <w:rPr>
                <w:rFonts w:ascii="宋体" w:hAnsi="宋体" w:cs="宋体"/>
                <w:bCs/>
                <w:spacing w:val="10"/>
                <w:kern w:val="0"/>
                <w:szCs w:val="21"/>
                <w:highlight w:val="none"/>
                <w:lang w:bidi="ar"/>
              </w:rPr>
            </w:pPr>
            <w:r>
              <w:rPr>
                <w:rFonts w:hint="eastAsia" w:ascii="宋体" w:hAnsi="宋体" w:cs="宋体"/>
                <w:color w:val="000000"/>
                <w:kern w:val="0"/>
                <w:szCs w:val="21"/>
                <w:highlight w:val="none"/>
                <w:lang w:bidi="ar"/>
              </w:rPr>
              <w:t>消防楼层号（IN-09）</w:t>
            </w:r>
          </w:p>
        </w:tc>
        <w:tc>
          <w:tcPr>
            <w:tcW w:w="1330" w:type="dxa"/>
            <w:vAlign w:val="center"/>
          </w:tcPr>
          <w:p>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块</w:t>
            </w:r>
          </w:p>
        </w:tc>
        <w:tc>
          <w:tcPr>
            <w:tcW w:w="1151" w:type="dxa"/>
            <w:noWrap/>
            <w:vAlign w:val="center"/>
          </w:tcPr>
          <w:p>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250</w:t>
            </w:r>
          </w:p>
        </w:tc>
        <w:tc>
          <w:tcPr>
            <w:tcW w:w="3074" w:type="dxa"/>
            <w:vMerge w:val="continue"/>
            <w:noWrap/>
            <w:vAlign w:val="center"/>
          </w:tcPr>
          <w:p>
            <w:pPr>
              <w:widowControl/>
              <w:spacing w:line="300" w:lineRule="exact"/>
              <w:jc w:val="center"/>
              <w:textAlignment w:val="center"/>
              <w:rPr>
                <w:rFonts w:ascii="宋体" w:hAnsi="宋体" w:cs="宋体"/>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812" w:type="dxa"/>
            <w:vAlign w:val="center"/>
          </w:tcPr>
          <w:p>
            <w:pPr>
              <w:pStyle w:val="5"/>
              <w:numPr>
                <w:ilvl w:val="0"/>
                <w:numId w:val="1"/>
              </w:numPr>
              <w:tabs>
                <w:tab w:val="clear" w:pos="420"/>
              </w:tabs>
              <w:spacing w:line="360" w:lineRule="exact"/>
              <w:jc w:val="center"/>
              <w:rPr>
                <w:rFonts w:ascii="宋体" w:hAnsi="宋体" w:cs="宋体"/>
                <w:sz w:val="21"/>
                <w:szCs w:val="21"/>
                <w:highlight w:val="none"/>
              </w:rPr>
            </w:pPr>
          </w:p>
        </w:tc>
        <w:tc>
          <w:tcPr>
            <w:tcW w:w="3150" w:type="dxa"/>
            <w:vAlign w:val="center"/>
          </w:tcPr>
          <w:p>
            <w:pPr>
              <w:widowControl/>
              <w:jc w:val="center"/>
              <w:textAlignment w:val="center"/>
              <w:rPr>
                <w:rFonts w:ascii="宋体" w:hAnsi="宋体" w:cs="宋体"/>
                <w:bCs/>
                <w:spacing w:val="10"/>
                <w:kern w:val="0"/>
                <w:szCs w:val="21"/>
                <w:highlight w:val="none"/>
                <w:lang w:bidi="ar"/>
              </w:rPr>
            </w:pPr>
            <w:r>
              <w:rPr>
                <w:rFonts w:hint="eastAsia" w:ascii="宋体" w:hAnsi="宋体" w:cs="宋体"/>
                <w:color w:val="000000"/>
                <w:kern w:val="0"/>
                <w:szCs w:val="21"/>
                <w:highlight w:val="none"/>
                <w:lang w:bidi="ar"/>
              </w:rPr>
              <w:t>电梯编号（IN-10）</w:t>
            </w:r>
          </w:p>
        </w:tc>
        <w:tc>
          <w:tcPr>
            <w:tcW w:w="1330" w:type="dxa"/>
            <w:vAlign w:val="center"/>
          </w:tcPr>
          <w:p>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块</w:t>
            </w:r>
          </w:p>
        </w:tc>
        <w:tc>
          <w:tcPr>
            <w:tcW w:w="1151" w:type="dxa"/>
            <w:noWrap/>
            <w:vAlign w:val="center"/>
          </w:tcPr>
          <w:p>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210</w:t>
            </w:r>
          </w:p>
        </w:tc>
        <w:tc>
          <w:tcPr>
            <w:tcW w:w="3074" w:type="dxa"/>
            <w:vMerge w:val="continue"/>
            <w:noWrap/>
            <w:vAlign w:val="center"/>
          </w:tcPr>
          <w:p>
            <w:pPr>
              <w:widowControl/>
              <w:spacing w:line="300" w:lineRule="exact"/>
              <w:jc w:val="center"/>
              <w:textAlignment w:val="center"/>
              <w:rPr>
                <w:rFonts w:ascii="宋体" w:hAnsi="宋体" w:cs="宋体"/>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812" w:type="dxa"/>
            <w:vAlign w:val="center"/>
          </w:tcPr>
          <w:p>
            <w:pPr>
              <w:pStyle w:val="5"/>
              <w:numPr>
                <w:ilvl w:val="0"/>
                <w:numId w:val="1"/>
              </w:numPr>
              <w:tabs>
                <w:tab w:val="clear" w:pos="420"/>
              </w:tabs>
              <w:spacing w:line="360" w:lineRule="exact"/>
              <w:jc w:val="center"/>
              <w:rPr>
                <w:rFonts w:ascii="宋体" w:hAnsi="宋体" w:cs="宋体"/>
                <w:sz w:val="21"/>
                <w:szCs w:val="21"/>
                <w:highlight w:val="none"/>
              </w:rPr>
            </w:pPr>
          </w:p>
        </w:tc>
        <w:tc>
          <w:tcPr>
            <w:tcW w:w="3150" w:type="dxa"/>
            <w:vAlign w:val="center"/>
          </w:tcPr>
          <w:p>
            <w:pPr>
              <w:widowControl/>
              <w:jc w:val="center"/>
              <w:textAlignment w:val="center"/>
              <w:rPr>
                <w:rFonts w:ascii="宋体" w:hAnsi="宋体" w:cs="宋体"/>
                <w:bCs/>
                <w:spacing w:val="10"/>
                <w:kern w:val="0"/>
                <w:szCs w:val="21"/>
                <w:highlight w:val="none"/>
                <w:lang w:bidi="ar"/>
              </w:rPr>
            </w:pPr>
            <w:r>
              <w:rPr>
                <w:rFonts w:hint="eastAsia" w:ascii="宋体" w:hAnsi="宋体" w:cs="宋体"/>
                <w:color w:val="000000"/>
                <w:kern w:val="0"/>
                <w:szCs w:val="21"/>
                <w:highlight w:val="none"/>
                <w:lang w:bidi="ar"/>
              </w:rPr>
              <w:t>区域指示牌（IN-11）</w:t>
            </w:r>
          </w:p>
        </w:tc>
        <w:tc>
          <w:tcPr>
            <w:tcW w:w="1330" w:type="dxa"/>
            <w:vAlign w:val="center"/>
          </w:tcPr>
          <w:p>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套</w:t>
            </w:r>
          </w:p>
        </w:tc>
        <w:tc>
          <w:tcPr>
            <w:tcW w:w="1151" w:type="dxa"/>
            <w:noWrap/>
            <w:vAlign w:val="center"/>
          </w:tcPr>
          <w:p>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22</w:t>
            </w:r>
          </w:p>
        </w:tc>
        <w:tc>
          <w:tcPr>
            <w:tcW w:w="3074" w:type="dxa"/>
            <w:vMerge w:val="continue"/>
            <w:noWrap/>
            <w:vAlign w:val="center"/>
          </w:tcPr>
          <w:p>
            <w:pPr>
              <w:widowControl/>
              <w:spacing w:line="300" w:lineRule="exact"/>
              <w:jc w:val="center"/>
              <w:textAlignment w:val="center"/>
              <w:rPr>
                <w:rFonts w:ascii="宋体" w:hAnsi="宋体" w:cs="宋体"/>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812" w:type="dxa"/>
            <w:vAlign w:val="center"/>
          </w:tcPr>
          <w:p>
            <w:pPr>
              <w:pStyle w:val="5"/>
              <w:numPr>
                <w:ilvl w:val="0"/>
                <w:numId w:val="1"/>
              </w:numPr>
              <w:tabs>
                <w:tab w:val="clear" w:pos="420"/>
              </w:tabs>
              <w:spacing w:line="360" w:lineRule="exact"/>
              <w:jc w:val="center"/>
              <w:rPr>
                <w:rFonts w:ascii="宋体" w:hAnsi="宋体" w:cs="宋体"/>
                <w:sz w:val="21"/>
                <w:szCs w:val="21"/>
                <w:highlight w:val="none"/>
              </w:rPr>
            </w:pPr>
          </w:p>
        </w:tc>
        <w:tc>
          <w:tcPr>
            <w:tcW w:w="3150" w:type="dxa"/>
            <w:vAlign w:val="center"/>
          </w:tcPr>
          <w:p>
            <w:pPr>
              <w:widowControl/>
              <w:jc w:val="center"/>
              <w:textAlignment w:val="center"/>
              <w:rPr>
                <w:rFonts w:ascii="宋体" w:hAnsi="宋体" w:cs="宋体"/>
                <w:bCs/>
                <w:spacing w:val="10"/>
                <w:kern w:val="0"/>
                <w:szCs w:val="21"/>
                <w:highlight w:val="none"/>
                <w:lang w:bidi="ar"/>
              </w:rPr>
            </w:pPr>
            <w:r>
              <w:rPr>
                <w:rFonts w:hint="eastAsia" w:ascii="宋体" w:hAnsi="宋体" w:cs="宋体"/>
                <w:color w:val="000000"/>
                <w:kern w:val="0"/>
                <w:szCs w:val="21"/>
                <w:highlight w:val="none"/>
                <w:lang w:bidi="ar"/>
              </w:rPr>
              <w:t>护士站指示（IN-12）</w:t>
            </w:r>
          </w:p>
        </w:tc>
        <w:tc>
          <w:tcPr>
            <w:tcW w:w="1330" w:type="dxa"/>
            <w:vAlign w:val="center"/>
          </w:tcPr>
          <w:p>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套</w:t>
            </w:r>
          </w:p>
        </w:tc>
        <w:tc>
          <w:tcPr>
            <w:tcW w:w="1151" w:type="dxa"/>
            <w:noWrap/>
            <w:vAlign w:val="center"/>
          </w:tcPr>
          <w:p>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61</w:t>
            </w:r>
          </w:p>
        </w:tc>
        <w:tc>
          <w:tcPr>
            <w:tcW w:w="3074" w:type="dxa"/>
            <w:vMerge w:val="continue"/>
            <w:noWrap/>
            <w:vAlign w:val="center"/>
          </w:tcPr>
          <w:p>
            <w:pPr>
              <w:widowControl/>
              <w:spacing w:line="300" w:lineRule="exact"/>
              <w:jc w:val="center"/>
              <w:textAlignment w:val="center"/>
              <w:rPr>
                <w:rFonts w:ascii="宋体" w:hAnsi="宋体" w:cs="宋体"/>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812" w:type="dxa"/>
            <w:vAlign w:val="center"/>
          </w:tcPr>
          <w:p>
            <w:pPr>
              <w:pStyle w:val="5"/>
              <w:numPr>
                <w:ilvl w:val="0"/>
                <w:numId w:val="1"/>
              </w:numPr>
              <w:tabs>
                <w:tab w:val="clear" w:pos="420"/>
              </w:tabs>
              <w:spacing w:line="360" w:lineRule="exact"/>
              <w:jc w:val="center"/>
              <w:rPr>
                <w:rFonts w:ascii="宋体" w:hAnsi="宋体" w:cs="宋体"/>
                <w:sz w:val="21"/>
                <w:szCs w:val="21"/>
                <w:highlight w:val="none"/>
              </w:rPr>
            </w:pPr>
          </w:p>
        </w:tc>
        <w:tc>
          <w:tcPr>
            <w:tcW w:w="3150" w:type="dxa"/>
            <w:vAlign w:val="center"/>
          </w:tcPr>
          <w:p>
            <w:pPr>
              <w:widowControl/>
              <w:jc w:val="center"/>
              <w:textAlignment w:val="center"/>
              <w:rPr>
                <w:rFonts w:ascii="宋体" w:hAnsi="宋体" w:cs="宋体"/>
                <w:bCs/>
                <w:spacing w:val="10"/>
                <w:kern w:val="0"/>
                <w:szCs w:val="21"/>
                <w:highlight w:val="none"/>
                <w:lang w:bidi="ar"/>
              </w:rPr>
            </w:pPr>
            <w:r>
              <w:rPr>
                <w:rFonts w:hint="eastAsia" w:ascii="宋体" w:hAnsi="宋体" w:cs="宋体"/>
                <w:color w:val="000000"/>
                <w:kern w:val="0"/>
                <w:szCs w:val="21"/>
                <w:highlight w:val="none"/>
                <w:lang w:bidi="ar"/>
              </w:rPr>
              <w:t>洗手间侧招（IN-13）</w:t>
            </w:r>
          </w:p>
        </w:tc>
        <w:tc>
          <w:tcPr>
            <w:tcW w:w="1330" w:type="dxa"/>
            <w:vAlign w:val="center"/>
          </w:tcPr>
          <w:p>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块</w:t>
            </w:r>
          </w:p>
        </w:tc>
        <w:tc>
          <w:tcPr>
            <w:tcW w:w="1151" w:type="dxa"/>
            <w:noWrap/>
            <w:vAlign w:val="center"/>
          </w:tcPr>
          <w:p>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76</w:t>
            </w:r>
          </w:p>
        </w:tc>
        <w:tc>
          <w:tcPr>
            <w:tcW w:w="3074" w:type="dxa"/>
            <w:vMerge w:val="continue"/>
            <w:noWrap/>
            <w:vAlign w:val="center"/>
          </w:tcPr>
          <w:p>
            <w:pPr>
              <w:widowControl/>
              <w:spacing w:line="300" w:lineRule="exact"/>
              <w:jc w:val="center"/>
              <w:textAlignment w:val="center"/>
              <w:rPr>
                <w:rFonts w:ascii="宋体" w:hAnsi="宋体" w:cs="宋体"/>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812" w:type="dxa"/>
            <w:vAlign w:val="center"/>
          </w:tcPr>
          <w:p>
            <w:pPr>
              <w:pStyle w:val="5"/>
              <w:numPr>
                <w:ilvl w:val="0"/>
                <w:numId w:val="1"/>
              </w:numPr>
              <w:tabs>
                <w:tab w:val="clear" w:pos="420"/>
              </w:tabs>
              <w:spacing w:line="360" w:lineRule="exact"/>
              <w:jc w:val="center"/>
              <w:rPr>
                <w:rFonts w:ascii="宋体" w:hAnsi="宋体" w:cs="宋体"/>
                <w:sz w:val="21"/>
                <w:szCs w:val="21"/>
                <w:highlight w:val="none"/>
              </w:rPr>
            </w:pPr>
          </w:p>
        </w:tc>
        <w:tc>
          <w:tcPr>
            <w:tcW w:w="3150" w:type="dxa"/>
            <w:vAlign w:val="center"/>
          </w:tcPr>
          <w:p>
            <w:pPr>
              <w:widowControl/>
              <w:jc w:val="center"/>
              <w:textAlignment w:val="center"/>
              <w:rPr>
                <w:rFonts w:ascii="宋体" w:hAnsi="宋体" w:cs="宋体"/>
                <w:bCs/>
                <w:spacing w:val="10"/>
                <w:kern w:val="0"/>
                <w:szCs w:val="21"/>
                <w:highlight w:val="none"/>
                <w:lang w:bidi="ar"/>
              </w:rPr>
            </w:pPr>
            <w:r>
              <w:rPr>
                <w:rFonts w:hint="eastAsia" w:ascii="宋体" w:hAnsi="宋体" w:cs="宋体"/>
                <w:color w:val="000000"/>
                <w:kern w:val="0"/>
                <w:szCs w:val="21"/>
                <w:highlight w:val="none"/>
                <w:lang w:bidi="ar"/>
              </w:rPr>
              <w:t>洗手间贴面（IN-14）</w:t>
            </w:r>
          </w:p>
        </w:tc>
        <w:tc>
          <w:tcPr>
            <w:tcW w:w="1330" w:type="dxa"/>
            <w:vAlign w:val="center"/>
          </w:tcPr>
          <w:p>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块</w:t>
            </w:r>
          </w:p>
        </w:tc>
        <w:tc>
          <w:tcPr>
            <w:tcW w:w="1151" w:type="dxa"/>
            <w:noWrap/>
            <w:vAlign w:val="center"/>
          </w:tcPr>
          <w:p>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80</w:t>
            </w:r>
          </w:p>
        </w:tc>
        <w:tc>
          <w:tcPr>
            <w:tcW w:w="3074" w:type="dxa"/>
            <w:vMerge w:val="continue"/>
            <w:noWrap/>
            <w:vAlign w:val="center"/>
          </w:tcPr>
          <w:p>
            <w:pPr>
              <w:widowControl/>
              <w:spacing w:line="300" w:lineRule="exact"/>
              <w:jc w:val="center"/>
              <w:textAlignment w:val="center"/>
              <w:rPr>
                <w:rFonts w:ascii="宋体" w:hAnsi="宋体" w:cs="宋体"/>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812" w:type="dxa"/>
            <w:vAlign w:val="center"/>
          </w:tcPr>
          <w:p>
            <w:pPr>
              <w:pStyle w:val="5"/>
              <w:numPr>
                <w:ilvl w:val="0"/>
                <w:numId w:val="1"/>
              </w:numPr>
              <w:tabs>
                <w:tab w:val="clear" w:pos="420"/>
              </w:tabs>
              <w:spacing w:line="360" w:lineRule="exact"/>
              <w:jc w:val="center"/>
              <w:rPr>
                <w:rFonts w:ascii="宋体" w:hAnsi="宋体" w:cs="宋体"/>
                <w:sz w:val="21"/>
                <w:szCs w:val="21"/>
                <w:highlight w:val="none"/>
              </w:rPr>
            </w:pPr>
          </w:p>
        </w:tc>
        <w:tc>
          <w:tcPr>
            <w:tcW w:w="3150" w:type="dxa"/>
            <w:vAlign w:val="center"/>
          </w:tcPr>
          <w:p>
            <w:pPr>
              <w:widowControl/>
              <w:jc w:val="center"/>
              <w:textAlignment w:val="center"/>
              <w:rPr>
                <w:rFonts w:ascii="宋体" w:hAnsi="宋体" w:cs="宋体"/>
                <w:bCs/>
                <w:spacing w:val="10"/>
                <w:kern w:val="0"/>
                <w:szCs w:val="21"/>
                <w:highlight w:val="none"/>
                <w:lang w:bidi="ar"/>
              </w:rPr>
            </w:pPr>
            <w:r>
              <w:rPr>
                <w:rFonts w:hint="eastAsia" w:ascii="宋体" w:hAnsi="宋体" w:cs="宋体"/>
                <w:color w:val="000000"/>
                <w:kern w:val="0"/>
                <w:szCs w:val="21"/>
                <w:highlight w:val="none"/>
                <w:lang w:bidi="ar"/>
              </w:rPr>
              <w:t>科室牌（IN-15）</w:t>
            </w:r>
          </w:p>
        </w:tc>
        <w:tc>
          <w:tcPr>
            <w:tcW w:w="1330" w:type="dxa"/>
            <w:vAlign w:val="center"/>
          </w:tcPr>
          <w:p>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块</w:t>
            </w:r>
          </w:p>
        </w:tc>
        <w:tc>
          <w:tcPr>
            <w:tcW w:w="1151" w:type="dxa"/>
            <w:noWrap/>
            <w:vAlign w:val="center"/>
          </w:tcPr>
          <w:p>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200</w:t>
            </w:r>
          </w:p>
        </w:tc>
        <w:tc>
          <w:tcPr>
            <w:tcW w:w="3074" w:type="dxa"/>
            <w:vMerge w:val="continue"/>
            <w:noWrap/>
            <w:vAlign w:val="center"/>
          </w:tcPr>
          <w:p>
            <w:pPr>
              <w:widowControl/>
              <w:spacing w:line="300" w:lineRule="exact"/>
              <w:jc w:val="center"/>
              <w:textAlignment w:val="center"/>
              <w:rPr>
                <w:rFonts w:ascii="宋体" w:hAnsi="宋体" w:cs="宋体"/>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812" w:type="dxa"/>
            <w:vAlign w:val="center"/>
          </w:tcPr>
          <w:p>
            <w:pPr>
              <w:pStyle w:val="5"/>
              <w:numPr>
                <w:ilvl w:val="0"/>
                <w:numId w:val="1"/>
              </w:numPr>
              <w:tabs>
                <w:tab w:val="clear" w:pos="420"/>
              </w:tabs>
              <w:spacing w:line="360" w:lineRule="exact"/>
              <w:jc w:val="center"/>
              <w:rPr>
                <w:rFonts w:ascii="宋体" w:hAnsi="宋体" w:cs="宋体"/>
                <w:sz w:val="21"/>
                <w:szCs w:val="21"/>
                <w:highlight w:val="none"/>
              </w:rPr>
            </w:pPr>
          </w:p>
        </w:tc>
        <w:tc>
          <w:tcPr>
            <w:tcW w:w="3150" w:type="dxa"/>
            <w:vAlign w:val="center"/>
          </w:tcPr>
          <w:p>
            <w:pPr>
              <w:widowControl/>
              <w:jc w:val="center"/>
              <w:textAlignment w:val="center"/>
              <w:rPr>
                <w:rFonts w:ascii="宋体" w:hAnsi="宋体" w:cs="宋体"/>
                <w:bCs/>
                <w:spacing w:val="10"/>
                <w:kern w:val="0"/>
                <w:szCs w:val="21"/>
                <w:highlight w:val="none"/>
                <w:lang w:bidi="ar"/>
              </w:rPr>
            </w:pPr>
            <w:r>
              <w:rPr>
                <w:rFonts w:hint="eastAsia" w:ascii="宋体" w:hAnsi="宋体" w:cs="宋体"/>
                <w:color w:val="000000"/>
                <w:kern w:val="0"/>
                <w:szCs w:val="21"/>
                <w:highlight w:val="none"/>
                <w:lang w:bidi="ar"/>
              </w:rPr>
              <w:t>病房牌（IN-16）</w:t>
            </w:r>
          </w:p>
        </w:tc>
        <w:tc>
          <w:tcPr>
            <w:tcW w:w="1330" w:type="dxa"/>
            <w:vAlign w:val="center"/>
          </w:tcPr>
          <w:p>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块</w:t>
            </w:r>
          </w:p>
        </w:tc>
        <w:tc>
          <w:tcPr>
            <w:tcW w:w="1151" w:type="dxa"/>
            <w:noWrap/>
            <w:vAlign w:val="center"/>
          </w:tcPr>
          <w:p>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680</w:t>
            </w:r>
          </w:p>
        </w:tc>
        <w:tc>
          <w:tcPr>
            <w:tcW w:w="3074" w:type="dxa"/>
            <w:vMerge w:val="continue"/>
            <w:noWrap/>
            <w:vAlign w:val="center"/>
          </w:tcPr>
          <w:p>
            <w:pPr>
              <w:widowControl/>
              <w:spacing w:line="300" w:lineRule="exact"/>
              <w:jc w:val="center"/>
              <w:textAlignment w:val="center"/>
              <w:rPr>
                <w:rFonts w:ascii="宋体" w:hAnsi="宋体" w:cs="宋体"/>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812" w:type="dxa"/>
            <w:vAlign w:val="center"/>
          </w:tcPr>
          <w:p>
            <w:pPr>
              <w:pStyle w:val="5"/>
              <w:numPr>
                <w:ilvl w:val="0"/>
                <w:numId w:val="1"/>
              </w:numPr>
              <w:tabs>
                <w:tab w:val="clear" w:pos="420"/>
              </w:tabs>
              <w:spacing w:line="360" w:lineRule="exact"/>
              <w:jc w:val="center"/>
              <w:rPr>
                <w:rFonts w:ascii="宋体" w:hAnsi="宋体" w:cs="宋体"/>
                <w:sz w:val="21"/>
                <w:szCs w:val="21"/>
                <w:highlight w:val="none"/>
              </w:rPr>
            </w:pPr>
          </w:p>
        </w:tc>
        <w:tc>
          <w:tcPr>
            <w:tcW w:w="3150" w:type="dxa"/>
            <w:vAlign w:val="center"/>
          </w:tcPr>
          <w:p>
            <w:pPr>
              <w:widowControl/>
              <w:jc w:val="center"/>
              <w:textAlignment w:val="center"/>
              <w:rPr>
                <w:rFonts w:ascii="宋体" w:hAnsi="宋体" w:cs="宋体"/>
                <w:bCs/>
                <w:spacing w:val="10"/>
                <w:kern w:val="0"/>
                <w:szCs w:val="21"/>
                <w:highlight w:val="none"/>
                <w:lang w:bidi="ar"/>
              </w:rPr>
            </w:pPr>
            <w:r>
              <w:rPr>
                <w:rFonts w:hint="eastAsia" w:ascii="宋体" w:hAnsi="宋体" w:cs="宋体"/>
                <w:color w:val="000000"/>
                <w:kern w:val="0"/>
                <w:szCs w:val="21"/>
                <w:highlight w:val="none"/>
                <w:lang w:bidi="ar"/>
              </w:rPr>
              <w:t>房号牌（IN-17）</w:t>
            </w:r>
          </w:p>
        </w:tc>
        <w:tc>
          <w:tcPr>
            <w:tcW w:w="1330" w:type="dxa"/>
            <w:vAlign w:val="center"/>
          </w:tcPr>
          <w:p>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块</w:t>
            </w:r>
          </w:p>
        </w:tc>
        <w:tc>
          <w:tcPr>
            <w:tcW w:w="1151" w:type="dxa"/>
            <w:noWrap/>
            <w:vAlign w:val="center"/>
          </w:tcPr>
          <w:p>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900</w:t>
            </w:r>
          </w:p>
        </w:tc>
        <w:tc>
          <w:tcPr>
            <w:tcW w:w="3074" w:type="dxa"/>
            <w:vMerge w:val="continue"/>
            <w:noWrap/>
            <w:vAlign w:val="center"/>
          </w:tcPr>
          <w:p>
            <w:pPr>
              <w:widowControl/>
              <w:spacing w:line="300" w:lineRule="exact"/>
              <w:jc w:val="center"/>
              <w:textAlignment w:val="center"/>
              <w:rPr>
                <w:rFonts w:ascii="宋体" w:hAnsi="宋体" w:cs="宋体"/>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812" w:type="dxa"/>
            <w:vAlign w:val="center"/>
          </w:tcPr>
          <w:p>
            <w:pPr>
              <w:pStyle w:val="5"/>
              <w:numPr>
                <w:ilvl w:val="0"/>
                <w:numId w:val="1"/>
              </w:numPr>
              <w:tabs>
                <w:tab w:val="clear" w:pos="420"/>
              </w:tabs>
              <w:spacing w:line="360" w:lineRule="exact"/>
              <w:jc w:val="center"/>
              <w:rPr>
                <w:rFonts w:ascii="宋体" w:hAnsi="宋体" w:cs="宋体"/>
                <w:sz w:val="21"/>
                <w:szCs w:val="21"/>
                <w:highlight w:val="none"/>
              </w:rPr>
            </w:pPr>
          </w:p>
        </w:tc>
        <w:tc>
          <w:tcPr>
            <w:tcW w:w="3150" w:type="dxa"/>
            <w:vAlign w:val="center"/>
          </w:tcPr>
          <w:p>
            <w:pPr>
              <w:widowControl/>
              <w:jc w:val="center"/>
              <w:textAlignment w:val="center"/>
              <w:rPr>
                <w:rFonts w:ascii="宋体" w:hAnsi="宋体" w:cs="宋体"/>
                <w:bCs/>
                <w:spacing w:val="10"/>
                <w:kern w:val="0"/>
                <w:szCs w:val="21"/>
                <w:highlight w:val="none"/>
                <w:lang w:bidi="ar"/>
              </w:rPr>
            </w:pPr>
            <w:r>
              <w:rPr>
                <w:rFonts w:hint="eastAsia" w:ascii="宋体" w:hAnsi="宋体" w:cs="宋体"/>
                <w:color w:val="000000"/>
                <w:kern w:val="0"/>
                <w:szCs w:val="21"/>
                <w:highlight w:val="none"/>
                <w:lang w:bidi="ar"/>
              </w:rPr>
              <w:t>医护人员一览表（IN-18）</w:t>
            </w:r>
          </w:p>
        </w:tc>
        <w:tc>
          <w:tcPr>
            <w:tcW w:w="1330" w:type="dxa"/>
            <w:vAlign w:val="center"/>
          </w:tcPr>
          <w:p>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块</w:t>
            </w:r>
          </w:p>
        </w:tc>
        <w:tc>
          <w:tcPr>
            <w:tcW w:w="1151" w:type="dxa"/>
            <w:noWrap/>
            <w:vAlign w:val="center"/>
          </w:tcPr>
          <w:p>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45</w:t>
            </w:r>
          </w:p>
        </w:tc>
        <w:tc>
          <w:tcPr>
            <w:tcW w:w="3074" w:type="dxa"/>
            <w:vMerge w:val="continue"/>
            <w:noWrap/>
            <w:vAlign w:val="center"/>
          </w:tcPr>
          <w:p>
            <w:pPr>
              <w:widowControl/>
              <w:spacing w:line="300" w:lineRule="exact"/>
              <w:jc w:val="center"/>
              <w:textAlignment w:val="center"/>
              <w:rPr>
                <w:rFonts w:ascii="宋体" w:hAnsi="宋体" w:cs="宋体"/>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812" w:type="dxa"/>
            <w:vAlign w:val="center"/>
          </w:tcPr>
          <w:p>
            <w:pPr>
              <w:pStyle w:val="5"/>
              <w:numPr>
                <w:ilvl w:val="0"/>
                <w:numId w:val="1"/>
              </w:numPr>
              <w:tabs>
                <w:tab w:val="clear" w:pos="420"/>
              </w:tabs>
              <w:spacing w:line="360" w:lineRule="exact"/>
              <w:jc w:val="center"/>
              <w:rPr>
                <w:rFonts w:ascii="宋体" w:hAnsi="宋体" w:cs="宋体"/>
                <w:sz w:val="21"/>
                <w:szCs w:val="21"/>
                <w:highlight w:val="none"/>
              </w:rPr>
            </w:pPr>
          </w:p>
        </w:tc>
        <w:tc>
          <w:tcPr>
            <w:tcW w:w="3150" w:type="dxa"/>
            <w:vAlign w:val="center"/>
          </w:tcPr>
          <w:p>
            <w:pPr>
              <w:widowControl/>
              <w:jc w:val="center"/>
              <w:textAlignment w:val="center"/>
              <w:rPr>
                <w:rFonts w:ascii="宋体" w:hAnsi="宋体" w:cs="宋体"/>
                <w:bCs/>
                <w:spacing w:val="10"/>
                <w:kern w:val="0"/>
                <w:szCs w:val="21"/>
                <w:highlight w:val="none"/>
                <w:lang w:bidi="ar"/>
              </w:rPr>
            </w:pPr>
            <w:r>
              <w:rPr>
                <w:rFonts w:hint="eastAsia" w:ascii="宋体" w:hAnsi="宋体" w:cs="宋体"/>
                <w:color w:val="000000"/>
                <w:kern w:val="0"/>
                <w:szCs w:val="21"/>
                <w:highlight w:val="none"/>
                <w:lang w:bidi="ar"/>
              </w:rPr>
              <w:t>宣传栏（IN-19）</w:t>
            </w:r>
          </w:p>
        </w:tc>
        <w:tc>
          <w:tcPr>
            <w:tcW w:w="1330" w:type="dxa"/>
            <w:vAlign w:val="center"/>
          </w:tcPr>
          <w:p>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块</w:t>
            </w:r>
          </w:p>
        </w:tc>
        <w:tc>
          <w:tcPr>
            <w:tcW w:w="1151" w:type="dxa"/>
            <w:noWrap/>
            <w:vAlign w:val="center"/>
          </w:tcPr>
          <w:p>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45</w:t>
            </w:r>
          </w:p>
        </w:tc>
        <w:tc>
          <w:tcPr>
            <w:tcW w:w="3074" w:type="dxa"/>
            <w:vMerge w:val="continue"/>
            <w:noWrap/>
            <w:vAlign w:val="center"/>
          </w:tcPr>
          <w:p>
            <w:pPr>
              <w:widowControl/>
              <w:spacing w:line="300" w:lineRule="exact"/>
              <w:jc w:val="center"/>
              <w:textAlignment w:val="center"/>
              <w:rPr>
                <w:rFonts w:ascii="宋体" w:hAnsi="宋体" w:cs="宋体"/>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812" w:type="dxa"/>
            <w:vAlign w:val="center"/>
          </w:tcPr>
          <w:p>
            <w:pPr>
              <w:pStyle w:val="5"/>
              <w:numPr>
                <w:ilvl w:val="0"/>
                <w:numId w:val="1"/>
              </w:numPr>
              <w:tabs>
                <w:tab w:val="clear" w:pos="420"/>
              </w:tabs>
              <w:spacing w:line="360" w:lineRule="exact"/>
              <w:jc w:val="center"/>
              <w:rPr>
                <w:rFonts w:ascii="宋体" w:hAnsi="宋体" w:cs="宋体"/>
                <w:sz w:val="21"/>
                <w:szCs w:val="21"/>
                <w:highlight w:val="none"/>
              </w:rPr>
            </w:pPr>
          </w:p>
        </w:tc>
        <w:tc>
          <w:tcPr>
            <w:tcW w:w="3150" w:type="dxa"/>
            <w:vAlign w:val="center"/>
          </w:tcPr>
          <w:p>
            <w:pPr>
              <w:widowControl/>
              <w:jc w:val="center"/>
              <w:textAlignment w:val="center"/>
              <w:rPr>
                <w:rFonts w:ascii="宋体" w:hAnsi="宋体" w:cs="宋体"/>
                <w:bCs/>
                <w:spacing w:val="10"/>
                <w:kern w:val="0"/>
                <w:szCs w:val="21"/>
                <w:highlight w:val="none"/>
                <w:lang w:bidi="ar"/>
              </w:rPr>
            </w:pPr>
            <w:r>
              <w:rPr>
                <w:rFonts w:hint="eastAsia" w:ascii="宋体" w:hAnsi="宋体" w:cs="宋体"/>
                <w:color w:val="000000"/>
                <w:kern w:val="0"/>
                <w:szCs w:val="21"/>
                <w:highlight w:val="none"/>
                <w:lang w:bidi="ar"/>
              </w:rPr>
              <w:t>床头卡（IN-20）</w:t>
            </w:r>
          </w:p>
        </w:tc>
        <w:tc>
          <w:tcPr>
            <w:tcW w:w="1330" w:type="dxa"/>
            <w:vAlign w:val="center"/>
          </w:tcPr>
          <w:p>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块</w:t>
            </w:r>
          </w:p>
        </w:tc>
        <w:tc>
          <w:tcPr>
            <w:tcW w:w="1151" w:type="dxa"/>
            <w:noWrap/>
            <w:vAlign w:val="center"/>
          </w:tcPr>
          <w:p>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1700</w:t>
            </w:r>
          </w:p>
        </w:tc>
        <w:tc>
          <w:tcPr>
            <w:tcW w:w="3074" w:type="dxa"/>
            <w:vMerge w:val="continue"/>
            <w:noWrap/>
            <w:vAlign w:val="center"/>
          </w:tcPr>
          <w:p>
            <w:pPr>
              <w:widowControl/>
              <w:spacing w:line="300" w:lineRule="exact"/>
              <w:jc w:val="center"/>
              <w:textAlignment w:val="center"/>
              <w:rPr>
                <w:rFonts w:ascii="宋体" w:hAnsi="宋体" w:cs="宋体"/>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812" w:type="dxa"/>
            <w:vAlign w:val="center"/>
          </w:tcPr>
          <w:p>
            <w:pPr>
              <w:pStyle w:val="5"/>
              <w:numPr>
                <w:ilvl w:val="0"/>
                <w:numId w:val="1"/>
              </w:numPr>
              <w:tabs>
                <w:tab w:val="clear" w:pos="420"/>
              </w:tabs>
              <w:spacing w:line="360" w:lineRule="exact"/>
              <w:jc w:val="center"/>
              <w:rPr>
                <w:rFonts w:ascii="宋体" w:hAnsi="宋体" w:cs="宋体"/>
                <w:sz w:val="21"/>
                <w:szCs w:val="21"/>
                <w:highlight w:val="none"/>
              </w:rPr>
            </w:pPr>
          </w:p>
        </w:tc>
        <w:tc>
          <w:tcPr>
            <w:tcW w:w="3150" w:type="dxa"/>
            <w:vAlign w:val="center"/>
          </w:tcPr>
          <w:p>
            <w:pPr>
              <w:widowControl/>
              <w:jc w:val="center"/>
              <w:textAlignment w:val="center"/>
              <w:rPr>
                <w:rFonts w:ascii="宋体" w:hAnsi="宋体" w:cs="宋体"/>
                <w:bCs/>
                <w:spacing w:val="10"/>
                <w:kern w:val="0"/>
                <w:szCs w:val="21"/>
                <w:highlight w:val="none"/>
                <w:lang w:bidi="ar"/>
              </w:rPr>
            </w:pPr>
            <w:r>
              <w:rPr>
                <w:rFonts w:hint="eastAsia" w:ascii="宋体" w:hAnsi="宋体" w:cs="宋体"/>
                <w:color w:val="000000"/>
                <w:kern w:val="0"/>
                <w:szCs w:val="21"/>
                <w:highlight w:val="none"/>
                <w:lang w:bidi="ar"/>
              </w:rPr>
              <w:t>温馨提示牌（IN-21）</w:t>
            </w:r>
          </w:p>
        </w:tc>
        <w:tc>
          <w:tcPr>
            <w:tcW w:w="1330" w:type="dxa"/>
            <w:vAlign w:val="center"/>
          </w:tcPr>
          <w:p>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块</w:t>
            </w:r>
          </w:p>
        </w:tc>
        <w:tc>
          <w:tcPr>
            <w:tcW w:w="1151" w:type="dxa"/>
            <w:noWrap/>
            <w:vAlign w:val="center"/>
          </w:tcPr>
          <w:p>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50</w:t>
            </w:r>
          </w:p>
        </w:tc>
        <w:tc>
          <w:tcPr>
            <w:tcW w:w="3074" w:type="dxa"/>
            <w:vMerge w:val="continue"/>
            <w:noWrap/>
            <w:vAlign w:val="center"/>
          </w:tcPr>
          <w:p>
            <w:pPr>
              <w:widowControl/>
              <w:spacing w:line="300" w:lineRule="exact"/>
              <w:jc w:val="center"/>
              <w:textAlignment w:val="center"/>
              <w:rPr>
                <w:rFonts w:ascii="宋体" w:hAnsi="宋体" w:cs="宋体"/>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812" w:type="dxa"/>
            <w:vAlign w:val="center"/>
          </w:tcPr>
          <w:p>
            <w:pPr>
              <w:pStyle w:val="5"/>
              <w:numPr>
                <w:ilvl w:val="0"/>
                <w:numId w:val="1"/>
              </w:numPr>
              <w:tabs>
                <w:tab w:val="clear" w:pos="420"/>
              </w:tabs>
              <w:spacing w:line="360" w:lineRule="exact"/>
              <w:jc w:val="center"/>
              <w:rPr>
                <w:rFonts w:ascii="宋体" w:hAnsi="宋体" w:cs="宋体"/>
                <w:sz w:val="21"/>
                <w:szCs w:val="21"/>
                <w:highlight w:val="none"/>
              </w:rPr>
            </w:pPr>
          </w:p>
        </w:tc>
        <w:tc>
          <w:tcPr>
            <w:tcW w:w="3150" w:type="dxa"/>
            <w:vAlign w:val="center"/>
          </w:tcPr>
          <w:p>
            <w:pPr>
              <w:widowControl/>
              <w:jc w:val="center"/>
              <w:textAlignment w:val="center"/>
              <w:rPr>
                <w:rFonts w:ascii="宋体" w:hAnsi="宋体" w:cs="宋体"/>
                <w:bCs/>
                <w:spacing w:val="10"/>
                <w:kern w:val="0"/>
                <w:szCs w:val="21"/>
                <w:highlight w:val="none"/>
                <w:lang w:bidi="ar"/>
              </w:rPr>
            </w:pPr>
            <w:r>
              <w:rPr>
                <w:rFonts w:hint="eastAsia" w:ascii="宋体" w:hAnsi="宋体" w:cs="宋体"/>
                <w:color w:val="000000"/>
                <w:kern w:val="0"/>
                <w:szCs w:val="21"/>
                <w:highlight w:val="none"/>
                <w:lang w:bidi="ar"/>
              </w:rPr>
              <w:t>消防疏散图（IN-22）</w:t>
            </w:r>
          </w:p>
        </w:tc>
        <w:tc>
          <w:tcPr>
            <w:tcW w:w="1330" w:type="dxa"/>
            <w:vAlign w:val="center"/>
          </w:tcPr>
          <w:p>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块</w:t>
            </w:r>
          </w:p>
        </w:tc>
        <w:tc>
          <w:tcPr>
            <w:tcW w:w="1151" w:type="dxa"/>
            <w:noWrap/>
            <w:vAlign w:val="center"/>
          </w:tcPr>
          <w:p>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1500</w:t>
            </w:r>
          </w:p>
        </w:tc>
        <w:tc>
          <w:tcPr>
            <w:tcW w:w="3074" w:type="dxa"/>
            <w:vMerge w:val="continue"/>
            <w:noWrap/>
            <w:vAlign w:val="center"/>
          </w:tcPr>
          <w:p>
            <w:pPr>
              <w:widowControl/>
              <w:spacing w:line="300" w:lineRule="exact"/>
              <w:jc w:val="center"/>
              <w:textAlignment w:val="center"/>
              <w:rPr>
                <w:rFonts w:ascii="宋体" w:hAnsi="宋体" w:cs="宋体"/>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812" w:type="dxa"/>
            <w:vAlign w:val="center"/>
          </w:tcPr>
          <w:p>
            <w:pPr>
              <w:pStyle w:val="5"/>
              <w:numPr>
                <w:ilvl w:val="0"/>
                <w:numId w:val="1"/>
              </w:numPr>
              <w:tabs>
                <w:tab w:val="clear" w:pos="420"/>
              </w:tabs>
              <w:spacing w:line="360" w:lineRule="exact"/>
              <w:jc w:val="center"/>
              <w:rPr>
                <w:rFonts w:ascii="宋体" w:hAnsi="宋体" w:cs="宋体"/>
                <w:sz w:val="21"/>
                <w:szCs w:val="21"/>
                <w:highlight w:val="none"/>
              </w:rPr>
            </w:pPr>
          </w:p>
        </w:tc>
        <w:tc>
          <w:tcPr>
            <w:tcW w:w="3150" w:type="dxa"/>
            <w:vAlign w:val="center"/>
          </w:tcPr>
          <w:p>
            <w:pPr>
              <w:widowControl/>
              <w:jc w:val="center"/>
              <w:textAlignment w:val="center"/>
              <w:rPr>
                <w:rFonts w:ascii="宋体" w:hAnsi="宋体" w:cs="宋体"/>
                <w:bCs/>
                <w:spacing w:val="10"/>
                <w:kern w:val="0"/>
                <w:szCs w:val="21"/>
                <w:highlight w:val="none"/>
                <w:lang w:bidi="ar"/>
              </w:rPr>
            </w:pPr>
            <w:r>
              <w:rPr>
                <w:rFonts w:hint="eastAsia" w:ascii="宋体" w:hAnsi="宋体" w:cs="宋体"/>
                <w:color w:val="000000"/>
                <w:kern w:val="0"/>
                <w:szCs w:val="21"/>
                <w:highlight w:val="none"/>
                <w:lang w:bidi="ar"/>
              </w:rPr>
              <w:t>设备牌（IN-23）</w:t>
            </w:r>
          </w:p>
        </w:tc>
        <w:tc>
          <w:tcPr>
            <w:tcW w:w="1330" w:type="dxa"/>
            <w:vAlign w:val="center"/>
          </w:tcPr>
          <w:p>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块</w:t>
            </w:r>
          </w:p>
        </w:tc>
        <w:tc>
          <w:tcPr>
            <w:tcW w:w="1151" w:type="dxa"/>
            <w:noWrap/>
            <w:vAlign w:val="center"/>
          </w:tcPr>
          <w:p>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270</w:t>
            </w:r>
          </w:p>
        </w:tc>
        <w:tc>
          <w:tcPr>
            <w:tcW w:w="3074" w:type="dxa"/>
            <w:vMerge w:val="continue"/>
            <w:noWrap/>
            <w:vAlign w:val="center"/>
          </w:tcPr>
          <w:p>
            <w:pPr>
              <w:widowControl/>
              <w:spacing w:line="300" w:lineRule="exact"/>
              <w:jc w:val="center"/>
              <w:textAlignment w:val="center"/>
              <w:rPr>
                <w:rFonts w:ascii="宋体" w:hAnsi="宋体" w:cs="宋体"/>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812" w:type="dxa"/>
            <w:vAlign w:val="center"/>
          </w:tcPr>
          <w:p>
            <w:pPr>
              <w:pStyle w:val="5"/>
              <w:numPr>
                <w:ilvl w:val="0"/>
                <w:numId w:val="1"/>
              </w:numPr>
              <w:tabs>
                <w:tab w:val="clear" w:pos="420"/>
              </w:tabs>
              <w:spacing w:line="360" w:lineRule="exact"/>
              <w:jc w:val="center"/>
              <w:rPr>
                <w:rFonts w:ascii="宋体" w:hAnsi="宋体" w:cs="宋体"/>
                <w:sz w:val="21"/>
                <w:szCs w:val="21"/>
                <w:highlight w:val="none"/>
              </w:rPr>
            </w:pPr>
          </w:p>
        </w:tc>
        <w:tc>
          <w:tcPr>
            <w:tcW w:w="3150" w:type="dxa"/>
            <w:vAlign w:val="center"/>
          </w:tcPr>
          <w:p>
            <w:pPr>
              <w:widowControl/>
              <w:jc w:val="center"/>
              <w:textAlignment w:val="center"/>
              <w:rPr>
                <w:rFonts w:ascii="宋体" w:hAnsi="宋体" w:cs="宋体"/>
                <w:bCs/>
                <w:spacing w:val="10"/>
                <w:kern w:val="0"/>
                <w:szCs w:val="21"/>
                <w:highlight w:val="none"/>
                <w:lang w:bidi="ar"/>
              </w:rPr>
            </w:pPr>
            <w:r>
              <w:rPr>
                <w:rFonts w:hint="eastAsia" w:ascii="宋体" w:hAnsi="宋体" w:cs="宋体"/>
                <w:color w:val="000000"/>
                <w:kern w:val="0"/>
                <w:szCs w:val="21"/>
                <w:highlight w:val="none"/>
                <w:lang w:bidi="ar"/>
              </w:rPr>
              <w:t>诊室编号（IN-24）</w:t>
            </w:r>
          </w:p>
        </w:tc>
        <w:tc>
          <w:tcPr>
            <w:tcW w:w="1330" w:type="dxa"/>
            <w:vAlign w:val="center"/>
          </w:tcPr>
          <w:p>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块</w:t>
            </w:r>
          </w:p>
        </w:tc>
        <w:tc>
          <w:tcPr>
            <w:tcW w:w="1151" w:type="dxa"/>
            <w:noWrap/>
            <w:vAlign w:val="center"/>
          </w:tcPr>
          <w:p>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175</w:t>
            </w:r>
          </w:p>
        </w:tc>
        <w:tc>
          <w:tcPr>
            <w:tcW w:w="3074" w:type="dxa"/>
            <w:vMerge w:val="continue"/>
            <w:noWrap/>
            <w:vAlign w:val="center"/>
          </w:tcPr>
          <w:p>
            <w:pPr>
              <w:widowControl/>
              <w:spacing w:line="300" w:lineRule="exact"/>
              <w:jc w:val="center"/>
              <w:textAlignment w:val="center"/>
              <w:rPr>
                <w:rFonts w:ascii="宋体" w:hAnsi="宋体" w:cs="宋体"/>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812" w:type="dxa"/>
            <w:vAlign w:val="center"/>
          </w:tcPr>
          <w:p>
            <w:pPr>
              <w:pStyle w:val="5"/>
              <w:numPr>
                <w:ilvl w:val="0"/>
                <w:numId w:val="1"/>
              </w:numPr>
              <w:tabs>
                <w:tab w:val="clear" w:pos="420"/>
              </w:tabs>
              <w:spacing w:line="360" w:lineRule="exact"/>
              <w:jc w:val="center"/>
              <w:rPr>
                <w:rFonts w:ascii="宋体" w:hAnsi="宋体" w:cs="宋体"/>
                <w:sz w:val="21"/>
                <w:szCs w:val="21"/>
                <w:highlight w:val="none"/>
              </w:rPr>
            </w:pPr>
          </w:p>
        </w:tc>
        <w:tc>
          <w:tcPr>
            <w:tcW w:w="3150" w:type="dxa"/>
            <w:vAlign w:val="center"/>
          </w:tcPr>
          <w:p>
            <w:pPr>
              <w:widowControl/>
              <w:jc w:val="center"/>
              <w:textAlignment w:val="center"/>
              <w:rPr>
                <w:rFonts w:ascii="宋体" w:hAnsi="宋体" w:cs="宋体"/>
                <w:bCs/>
                <w:spacing w:val="10"/>
                <w:kern w:val="0"/>
                <w:szCs w:val="21"/>
                <w:highlight w:val="none"/>
                <w:lang w:bidi="ar"/>
              </w:rPr>
            </w:pPr>
            <w:r>
              <w:rPr>
                <w:rFonts w:hint="eastAsia" w:ascii="宋体" w:hAnsi="宋体" w:cs="宋体"/>
                <w:color w:val="000000"/>
                <w:kern w:val="0"/>
                <w:szCs w:val="21"/>
                <w:highlight w:val="none"/>
                <w:lang w:bidi="ar"/>
              </w:rPr>
              <w:t>地面指示（IN-25）</w:t>
            </w:r>
          </w:p>
        </w:tc>
        <w:tc>
          <w:tcPr>
            <w:tcW w:w="1330" w:type="dxa"/>
            <w:vAlign w:val="center"/>
          </w:tcPr>
          <w:p>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平方米</w:t>
            </w:r>
          </w:p>
        </w:tc>
        <w:tc>
          <w:tcPr>
            <w:tcW w:w="1151" w:type="dxa"/>
            <w:noWrap/>
            <w:vAlign w:val="center"/>
          </w:tcPr>
          <w:p>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400</w:t>
            </w:r>
          </w:p>
        </w:tc>
        <w:tc>
          <w:tcPr>
            <w:tcW w:w="3074" w:type="dxa"/>
            <w:vMerge w:val="continue"/>
            <w:noWrap/>
            <w:vAlign w:val="center"/>
          </w:tcPr>
          <w:p>
            <w:pPr>
              <w:widowControl/>
              <w:spacing w:line="300" w:lineRule="exact"/>
              <w:jc w:val="center"/>
              <w:textAlignment w:val="center"/>
              <w:rPr>
                <w:rFonts w:ascii="宋体" w:hAnsi="宋体" w:cs="宋体"/>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812" w:type="dxa"/>
            <w:vAlign w:val="center"/>
          </w:tcPr>
          <w:p>
            <w:pPr>
              <w:pStyle w:val="5"/>
              <w:numPr>
                <w:ilvl w:val="0"/>
                <w:numId w:val="1"/>
              </w:numPr>
              <w:tabs>
                <w:tab w:val="clear" w:pos="420"/>
              </w:tabs>
              <w:spacing w:line="360" w:lineRule="exact"/>
              <w:jc w:val="center"/>
              <w:rPr>
                <w:rFonts w:ascii="宋体" w:hAnsi="宋体" w:cs="宋体"/>
                <w:sz w:val="21"/>
                <w:szCs w:val="21"/>
                <w:highlight w:val="none"/>
              </w:rPr>
            </w:pPr>
          </w:p>
        </w:tc>
        <w:tc>
          <w:tcPr>
            <w:tcW w:w="3150" w:type="dxa"/>
            <w:vAlign w:val="center"/>
          </w:tcPr>
          <w:p>
            <w:pPr>
              <w:widowControl/>
              <w:jc w:val="center"/>
              <w:textAlignment w:val="center"/>
              <w:rPr>
                <w:rFonts w:ascii="宋体" w:hAnsi="宋体" w:cs="宋体"/>
                <w:bCs/>
                <w:spacing w:val="10"/>
                <w:kern w:val="0"/>
                <w:szCs w:val="21"/>
                <w:highlight w:val="none"/>
                <w:lang w:bidi="ar"/>
              </w:rPr>
            </w:pPr>
            <w:r>
              <w:rPr>
                <w:rFonts w:hint="eastAsia" w:ascii="宋体" w:hAnsi="宋体" w:cs="宋体"/>
                <w:color w:val="000000"/>
                <w:kern w:val="0"/>
                <w:szCs w:val="21"/>
                <w:highlight w:val="none"/>
                <w:lang w:bidi="ar"/>
              </w:rPr>
              <w:t>防撞条（IN-26）</w:t>
            </w:r>
          </w:p>
        </w:tc>
        <w:tc>
          <w:tcPr>
            <w:tcW w:w="1330" w:type="dxa"/>
            <w:vAlign w:val="center"/>
          </w:tcPr>
          <w:p>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米</w:t>
            </w:r>
          </w:p>
        </w:tc>
        <w:tc>
          <w:tcPr>
            <w:tcW w:w="1151" w:type="dxa"/>
            <w:noWrap/>
            <w:vAlign w:val="center"/>
          </w:tcPr>
          <w:p>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700</w:t>
            </w:r>
          </w:p>
        </w:tc>
        <w:tc>
          <w:tcPr>
            <w:tcW w:w="3074" w:type="dxa"/>
            <w:vMerge w:val="continue"/>
            <w:noWrap/>
            <w:vAlign w:val="center"/>
          </w:tcPr>
          <w:p>
            <w:pPr>
              <w:widowControl/>
              <w:spacing w:line="300" w:lineRule="exact"/>
              <w:jc w:val="center"/>
              <w:textAlignment w:val="center"/>
              <w:rPr>
                <w:rFonts w:ascii="宋体" w:hAnsi="宋体" w:cs="宋体"/>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812" w:type="dxa"/>
            <w:vAlign w:val="center"/>
          </w:tcPr>
          <w:p>
            <w:pPr>
              <w:pStyle w:val="5"/>
              <w:numPr>
                <w:ilvl w:val="0"/>
                <w:numId w:val="1"/>
              </w:numPr>
              <w:tabs>
                <w:tab w:val="clear" w:pos="420"/>
              </w:tabs>
              <w:spacing w:line="360" w:lineRule="exact"/>
              <w:jc w:val="center"/>
              <w:rPr>
                <w:rFonts w:ascii="宋体" w:hAnsi="宋体" w:cs="宋体"/>
                <w:sz w:val="21"/>
                <w:szCs w:val="21"/>
                <w:highlight w:val="none"/>
              </w:rPr>
            </w:pPr>
          </w:p>
        </w:tc>
        <w:tc>
          <w:tcPr>
            <w:tcW w:w="3150" w:type="dxa"/>
            <w:vAlign w:val="center"/>
          </w:tcPr>
          <w:p>
            <w:pPr>
              <w:widowControl/>
              <w:jc w:val="center"/>
              <w:textAlignment w:val="center"/>
              <w:rPr>
                <w:rFonts w:ascii="宋体" w:hAnsi="宋体" w:cs="宋体"/>
                <w:bCs/>
                <w:spacing w:val="10"/>
                <w:kern w:val="0"/>
                <w:szCs w:val="21"/>
                <w:highlight w:val="none"/>
                <w:lang w:bidi="ar"/>
              </w:rPr>
            </w:pPr>
            <w:r>
              <w:rPr>
                <w:rFonts w:hint="eastAsia" w:ascii="宋体" w:hAnsi="宋体" w:cs="宋体"/>
                <w:color w:val="000000"/>
                <w:kern w:val="0"/>
                <w:szCs w:val="21"/>
                <w:highlight w:val="none"/>
                <w:lang w:bidi="ar"/>
              </w:rPr>
              <w:t>七步洗手法（IN-27）</w:t>
            </w:r>
          </w:p>
        </w:tc>
        <w:tc>
          <w:tcPr>
            <w:tcW w:w="1330" w:type="dxa"/>
            <w:vAlign w:val="center"/>
          </w:tcPr>
          <w:p>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块</w:t>
            </w:r>
          </w:p>
        </w:tc>
        <w:tc>
          <w:tcPr>
            <w:tcW w:w="1151" w:type="dxa"/>
            <w:noWrap/>
            <w:vAlign w:val="center"/>
          </w:tcPr>
          <w:p>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200</w:t>
            </w:r>
          </w:p>
        </w:tc>
        <w:tc>
          <w:tcPr>
            <w:tcW w:w="3074" w:type="dxa"/>
            <w:vMerge w:val="continue"/>
            <w:noWrap/>
            <w:vAlign w:val="center"/>
          </w:tcPr>
          <w:p>
            <w:pPr>
              <w:widowControl/>
              <w:spacing w:line="300" w:lineRule="exact"/>
              <w:jc w:val="center"/>
              <w:textAlignment w:val="center"/>
              <w:rPr>
                <w:rFonts w:ascii="宋体" w:hAnsi="宋体" w:cs="宋体"/>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6443" w:type="dxa"/>
            <w:gridSpan w:val="4"/>
            <w:vAlign w:val="center"/>
          </w:tcPr>
          <w:p>
            <w:pPr>
              <w:widowControl/>
              <w:spacing w:line="360" w:lineRule="exact"/>
              <w:jc w:val="left"/>
              <w:textAlignment w:val="center"/>
              <w:rPr>
                <w:rFonts w:ascii="宋体" w:hAnsi="宋体" w:cs="宋体"/>
                <w:szCs w:val="21"/>
                <w:highlight w:val="none"/>
              </w:rPr>
            </w:pPr>
            <w:r>
              <w:rPr>
                <w:rFonts w:hint="eastAsia" w:ascii="宋体" w:hAnsi="宋体" w:cs="宋体"/>
                <w:color w:val="000000"/>
                <w:kern w:val="0"/>
                <w:szCs w:val="21"/>
                <w:highlight w:val="none"/>
                <w:lang w:bidi="ar"/>
              </w:rPr>
              <w:t>三、车库部分</w:t>
            </w:r>
          </w:p>
        </w:tc>
        <w:tc>
          <w:tcPr>
            <w:tcW w:w="3074" w:type="dxa"/>
            <w:vMerge w:val="continue"/>
            <w:noWrap/>
            <w:vAlign w:val="center"/>
          </w:tcPr>
          <w:p>
            <w:pPr>
              <w:widowControl/>
              <w:spacing w:line="300" w:lineRule="exact"/>
              <w:jc w:val="center"/>
              <w:textAlignment w:val="center"/>
              <w:rPr>
                <w:rFonts w:ascii="宋体" w:hAnsi="宋体" w:cs="宋体"/>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812" w:type="dxa"/>
            <w:vAlign w:val="center"/>
          </w:tcPr>
          <w:p>
            <w:pPr>
              <w:pStyle w:val="5"/>
              <w:numPr>
                <w:ilvl w:val="0"/>
                <w:numId w:val="1"/>
              </w:numPr>
              <w:tabs>
                <w:tab w:val="clear" w:pos="420"/>
              </w:tabs>
              <w:spacing w:line="360" w:lineRule="exact"/>
              <w:jc w:val="center"/>
              <w:rPr>
                <w:rFonts w:ascii="宋体" w:hAnsi="宋体" w:cs="宋体"/>
                <w:sz w:val="21"/>
                <w:szCs w:val="21"/>
                <w:highlight w:val="none"/>
              </w:rPr>
            </w:pPr>
          </w:p>
        </w:tc>
        <w:tc>
          <w:tcPr>
            <w:tcW w:w="3150" w:type="dxa"/>
            <w:vAlign w:val="center"/>
          </w:tcPr>
          <w:p>
            <w:pPr>
              <w:widowControl/>
              <w:jc w:val="center"/>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车库涂料（UP-01）</w:t>
            </w:r>
          </w:p>
        </w:tc>
        <w:tc>
          <w:tcPr>
            <w:tcW w:w="1330" w:type="dxa"/>
            <w:vAlign w:val="center"/>
          </w:tcPr>
          <w:p>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平方米</w:t>
            </w:r>
          </w:p>
        </w:tc>
        <w:tc>
          <w:tcPr>
            <w:tcW w:w="1151" w:type="dxa"/>
            <w:noWrap/>
            <w:vAlign w:val="center"/>
          </w:tcPr>
          <w:p>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3500</w:t>
            </w:r>
          </w:p>
        </w:tc>
        <w:tc>
          <w:tcPr>
            <w:tcW w:w="3074" w:type="dxa"/>
            <w:vMerge w:val="continue"/>
            <w:noWrap/>
            <w:vAlign w:val="center"/>
          </w:tcPr>
          <w:p>
            <w:pPr>
              <w:widowControl/>
              <w:spacing w:line="300" w:lineRule="exact"/>
              <w:jc w:val="center"/>
              <w:textAlignment w:val="center"/>
              <w:rPr>
                <w:rFonts w:ascii="宋体" w:hAnsi="宋体" w:cs="宋体"/>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812" w:type="dxa"/>
            <w:vAlign w:val="center"/>
          </w:tcPr>
          <w:p>
            <w:pPr>
              <w:pStyle w:val="5"/>
              <w:numPr>
                <w:ilvl w:val="0"/>
                <w:numId w:val="1"/>
              </w:numPr>
              <w:tabs>
                <w:tab w:val="clear" w:pos="420"/>
              </w:tabs>
              <w:spacing w:line="360" w:lineRule="exact"/>
              <w:jc w:val="center"/>
              <w:rPr>
                <w:rFonts w:ascii="宋体" w:hAnsi="宋体" w:cs="宋体"/>
                <w:sz w:val="21"/>
                <w:szCs w:val="21"/>
                <w:highlight w:val="none"/>
              </w:rPr>
            </w:pPr>
          </w:p>
        </w:tc>
        <w:tc>
          <w:tcPr>
            <w:tcW w:w="3150" w:type="dxa"/>
            <w:vAlign w:val="center"/>
          </w:tcPr>
          <w:p>
            <w:pPr>
              <w:widowControl/>
              <w:jc w:val="center"/>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车库吊牌（UP-02）</w:t>
            </w:r>
          </w:p>
        </w:tc>
        <w:tc>
          <w:tcPr>
            <w:tcW w:w="1330" w:type="dxa"/>
            <w:vAlign w:val="center"/>
          </w:tcPr>
          <w:p>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块</w:t>
            </w:r>
          </w:p>
        </w:tc>
        <w:tc>
          <w:tcPr>
            <w:tcW w:w="1151" w:type="dxa"/>
            <w:noWrap/>
            <w:vAlign w:val="center"/>
          </w:tcPr>
          <w:p>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65</w:t>
            </w:r>
          </w:p>
        </w:tc>
        <w:tc>
          <w:tcPr>
            <w:tcW w:w="3074" w:type="dxa"/>
            <w:vMerge w:val="continue"/>
            <w:noWrap/>
            <w:vAlign w:val="center"/>
          </w:tcPr>
          <w:p>
            <w:pPr>
              <w:widowControl/>
              <w:spacing w:line="300" w:lineRule="exact"/>
              <w:jc w:val="center"/>
              <w:textAlignment w:val="center"/>
              <w:rPr>
                <w:rFonts w:ascii="宋体" w:hAnsi="宋体" w:cs="宋体"/>
                <w:kern w:val="0"/>
                <w:szCs w:val="21"/>
                <w:highlight w:val="none"/>
                <w:lang w:bidi="ar"/>
              </w:rPr>
            </w:pPr>
          </w:p>
        </w:tc>
      </w:tr>
    </w:tbl>
    <w:p>
      <w:pPr>
        <w:spacing w:line="360" w:lineRule="exact"/>
        <w:ind w:firstLine="420" w:firstLineChars="200"/>
        <w:textAlignment w:val="baseline"/>
        <w:rPr>
          <w:rStyle w:val="11"/>
          <w:rFonts w:ascii="宋体" w:hAnsi="宋体" w:cs="宋体"/>
          <w:color w:val="000000"/>
          <w:szCs w:val="21"/>
          <w:highlight w:val="none"/>
          <w:u w:val="single"/>
        </w:rPr>
      </w:pPr>
      <w:r>
        <w:rPr>
          <w:rStyle w:val="11"/>
          <w:rFonts w:hint="eastAsia" w:ascii="宋体" w:hAnsi="宋体" w:cs="宋体"/>
          <w:color w:val="000000"/>
          <w:szCs w:val="21"/>
          <w:highlight w:val="none"/>
        </w:rPr>
        <w:t>合同履行期限：详见货物采购需求表。</w:t>
      </w:r>
    </w:p>
    <w:p>
      <w:pPr>
        <w:spacing w:line="360" w:lineRule="exact"/>
        <w:ind w:firstLine="420" w:firstLineChars="200"/>
        <w:textAlignment w:val="baseline"/>
        <w:rPr>
          <w:rFonts w:ascii="宋体" w:hAnsi="宋体" w:cs="宋体"/>
          <w:color w:val="000000"/>
          <w:kern w:val="0"/>
          <w:sz w:val="18"/>
          <w:szCs w:val="18"/>
          <w:highlight w:val="none"/>
        </w:rPr>
      </w:pPr>
      <w:r>
        <w:rPr>
          <w:rStyle w:val="11"/>
          <w:rFonts w:hint="eastAsia" w:ascii="宋体" w:hAnsi="宋体" w:cs="宋体"/>
          <w:szCs w:val="21"/>
          <w:highlight w:val="none"/>
        </w:rPr>
        <w:t>本项目</w:t>
      </w:r>
      <w:r>
        <w:rPr>
          <w:rStyle w:val="11"/>
          <w:rFonts w:hint="eastAsia" w:ascii="宋体" w:hAnsi="宋体" w:cs="宋体"/>
          <w:szCs w:val="21"/>
          <w:highlight w:val="none"/>
          <w:u w:val="single"/>
        </w:rPr>
        <w:t xml:space="preserve"> 不接受 </w:t>
      </w:r>
      <w:r>
        <w:rPr>
          <w:rStyle w:val="11"/>
          <w:rFonts w:hint="eastAsia" w:ascii="宋体" w:hAnsi="宋体" w:cs="宋体"/>
          <w:szCs w:val="21"/>
          <w:highlight w:val="none"/>
        </w:rPr>
        <w:t>联合体投标。</w:t>
      </w:r>
    </w:p>
    <w:p>
      <w:pPr>
        <w:widowControl/>
        <w:spacing w:before="58" w:after="58" w:line="360" w:lineRule="exact"/>
        <w:jc w:val="left"/>
        <w:rPr>
          <w:rFonts w:ascii="宋体" w:hAnsi="宋体" w:cs="宋体"/>
          <w:color w:val="000000"/>
          <w:kern w:val="0"/>
          <w:sz w:val="18"/>
          <w:szCs w:val="18"/>
          <w:highlight w:val="none"/>
        </w:rPr>
      </w:pPr>
      <w:r>
        <w:rPr>
          <w:rFonts w:hint="eastAsia" w:ascii="宋体" w:hAnsi="宋体" w:cs="宋体"/>
          <w:b/>
          <w:bCs/>
          <w:color w:val="000000"/>
          <w:kern w:val="0"/>
          <w:highlight w:val="none"/>
        </w:rPr>
        <w:t>二、申请人的资格要求：</w:t>
      </w:r>
    </w:p>
    <w:p>
      <w:pPr>
        <w:widowControl/>
        <w:spacing w:before="58" w:after="58" w:line="360" w:lineRule="exact"/>
        <w:ind w:firstLine="420" w:firstLineChars="200"/>
        <w:jc w:val="left"/>
        <w:rPr>
          <w:rStyle w:val="11"/>
          <w:rFonts w:ascii="宋体" w:hAnsi="宋体"/>
          <w:color w:val="333333"/>
          <w:szCs w:val="21"/>
          <w:highlight w:val="none"/>
        </w:rPr>
      </w:pPr>
      <w:r>
        <w:rPr>
          <w:rStyle w:val="11"/>
          <w:rFonts w:ascii="宋体" w:hAnsi="宋体"/>
          <w:color w:val="333333"/>
          <w:szCs w:val="21"/>
          <w:highlight w:val="none"/>
        </w:rPr>
        <w:t>1.满足《中华人民共和国政府采购法》第二十二条规定，具备合法资格的供应商或其他组织；</w:t>
      </w:r>
    </w:p>
    <w:p>
      <w:pPr>
        <w:widowControl/>
        <w:spacing w:before="58" w:after="58" w:line="360" w:lineRule="exact"/>
        <w:ind w:firstLine="420" w:firstLineChars="200"/>
        <w:jc w:val="left"/>
        <w:rPr>
          <w:rStyle w:val="11"/>
          <w:rFonts w:ascii="宋体" w:hAnsi="宋体"/>
          <w:color w:val="333333"/>
          <w:szCs w:val="21"/>
          <w:highlight w:val="none"/>
        </w:rPr>
      </w:pPr>
      <w:r>
        <w:rPr>
          <w:rStyle w:val="11"/>
          <w:rFonts w:ascii="宋体" w:hAnsi="宋体"/>
          <w:color w:val="333333"/>
          <w:szCs w:val="21"/>
          <w:highlight w:val="none"/>
        </w:rPr>
        <w:t>2.落实政府采购政策需满足的资格要求：无；</w:t>
      </w:r>
    </w:p>
    <w:p>
      <w:pPr>
        <w:widowControl/>
        <w:spacing w:before="58" w:after="58" w:line="360" w:lineRule="exact"/>
        <w:ind w:firstLine="420" w:firstLineChars="200"/>
        <w:jc w:val="left"/>
        <w:rPr>
          <w:rStyle w:val="11"/>
          <w:rFonts w:ascii="宋体" w:hAnsi="宋体"/>
          <w:color w:val="333333"/>
          <w:szCs w:val="21"/>
          <w:highlight w:val="none"/>
        </w:rPr>
      </w:pPr>
      <w:r>
        <w:rPr>
          <w:rStyle w:val="11"/>
          <w:rFonts w:ascii="宋体" w:hAnsi="宋体"/>
          <w:color w:val="333333"/>
          <w:szCs w:val="21"/>
          <w:highlight w:val="none"/>
        </w:rPr>
        <w:t>3.本项目的特定资格要求：无</w:t>
      </w:r>
      <w:r>
        <w:rPr>
          <w:rStyle w:val="11"/>
          <w:rFonts w:hint="eastAsia" w:ascii="宋体" w:hAnsi="宋体"/>
          <w:color w:val="333333"/>
          <w:szCs w:val="21"/>
          <w:highlight w:val="none"/>
        </w:rPr>
        <w:t>；</w:t>
      </w:r>
    </w:p>
    <w:p>
      <w:pPr>
        <w:widowControl/>
        <w:spacing w:before="58" w:after="58" w:line="360" w:lineRule="exact"/>
        <w:ind w:firstLine="420" w:firstLineChars="200"/>
        <w:jc w:val="left"/>
        <w:rPr>
          <w:rStyle w:val="11"/>
          <w:rFonts w:ascii="宋体" w:hAnsi="宋体"/>
          <w:color w:val="333333"/>
          <w:szCs w:val="21"/>
          <w:highlight w:val="none"/>
        </w:rPr>
      </w:pPr>
      <w:r>
        <w:rPr>
          <w:rStyle w:val="11"/>
          <w:rFonts w:hint="eastAsia" w:ascii="宋体" w:hAnsi="宋体"/>
          <w:color w:val="333333"/>
          <w:szCs w:val="21"/>
          <w:highlight w:val="none"/>
        </w:rPr>
        <w:t>4.</w:t>
      </w:r>
      <w:r>
        <w:rPr>
          <w:rStyle w:val="11"/>
          <w:rFonts w:ascii="宋体" w:hAnsi="宋体"/>
          <w:color w:val="333333"/>
          <w:szCs w:val="21"/>
          <w:highlight w:val="none"/>
        </w:rPr>
        <w:t>对在“信用中国”网站(www.creditchina.gov.cn)、中国政府采购网(www.ccgp.gov.cn)等渠道列入</w:t>
      </w:r>
      <w:r>
        <w:rPr>
          <w:rStyle w:val="11"/>
          <w:rFonts w:hint="eastAsia" w:ascii="宋体" w:hAnsi="宋体"/>
          <w:color w:val="333333"/>
          <w:szCs w:val="21"/>
          <w:highlight w:val="none"/>
        </w:rPr>
        <w:t>失信主体名单</w:t>
      </w:r>
      <w:r>
        <w:rPr>
          <w:rStyle w:val="11"/>
          <w:rFonts w:ascii="宋体" w:hAnsi="宋体"/>
          <w:color w:val="333333"/>
          <w:szCs w:val="21"/>
          <w:highlight w:val="none"/>
        </w:rPr>
        <w:t>、重大税收违法案件当事人名单、政府采购严重违法失信行为记录名单及其他不符合《中华人民共和国政府采购法》第二十二条规定条件的供应商，不得参与政府采购活动。</w:t>
      </w:r>
    </w:p>
    <w:p>
      <w:pPr>
        <w:widowControl/>
        <w:spacing w:before="196" w:after="196" w:line="360" w:lineRule="exact"/>
        <w:rPr>
          <w:rFonts w:ascii="宋体" w:hAnsi="宋体" w:cs="宋体"/>
          <w:kern w:val="0"/>
          <w:szCs w:val="21"/>
          <w:highlight w:val="none"/>
        </w:rPr>
      </w:pPr>
      <w:r>
        <w:rPr>
          <w:rFonts w:hint="eastAsia" w:ascii="宋体" w:hAnsi="宋体" w:cs="宋体"/>
          <w:b/>
          <w:bCs/>
          <w:color w:val="000000"/>
          <w:kern w:val="0"/>
          <w:highlight w:val="none"/>
        </w:rPr>
        <w:t>三、获取招标</w:t>
      </w:r>
      <w:r>
        <w:rPr>
          <w:rFonts w:hint="eastAsia" w:ascii="宋体" w:hAnsi="宋体" w:cs="宋体"/>
          <w:b/>
          <w:bCs/>
          <w:kern w:val="0"/>
          <w:highlight w:val="none"/>
        </w:rPr>
        <w:t>文件</w:t>
      </w:r>
      <w:r>
        <w:rPr>
          <w:rFonts w:hint="eastAsia" w:ascii="宋体" w:hAnsi="宋体" w:cs="宋体"/>
          <w:kern w:val="0"/>
          <w:szCs w:val="21"/>
          <w:highlight w:val="none"/>
        </w:rPr>
        <w:t> </w:t>
      </w:r>
    </w:p>
    <w:p>
      <w:pPr>
        <w:widowControl/>
        <w:spacing w:before="58" w:after="58" w:line="360" w:lineRule="exact"/>
        <w:jc w:val="left"/>
        <w:rPr>
          <w:rFonts w:ascii="宋体" w:hAnsi="宋体" w:cs="宋体"/>
          <w:kern w:val="0"/>
          <w:szCs w:val="21"/>
          <w:highlight w:val="none"/>
        </w:rPr>
      </w:pPr>
      <w:r>
        <w:rPr>
          <w:rFonts w:hint="eastAsia" w:ascii="宋体" w:hAnsi="宋体" w:cs="宋体"/>
          <w:kern w:val="0"/>
          <w:szCs w:val="21"/>
          <w:highlight w:val="none"/>
        </w:rPr>
        <w:t>   时间：</w:t>
      </w:r>
      <w:r>
        <w:rPr>
          <w:rStyle w:val="11"/>
          <w:rFonts w:hint="eastAsia" w:ascii="宋体" w:hAnsi="宋体"/>
          <w:szCs w:val="21"/>
          <w:highlight w:val="none"/>
        </w:rPr>
        <w:t>2023年</w:t>
      </w:r>
      <w:r>
        <w:rPr>
          <w:rStyle w:val="11"/>
          <w:rFonts w:hint="eastAsia" w:ascii="宋体" w:hAnsi="宋体"/>
          <w:szCs w:val="21"/>
          <w:highlight w:val="none"/>
          <w:lang w:val="en-US"/>
        </w:rPr>
        <w:t>7</w:t>
      </w:r>
      <w:r>
        <w:rPr>
          <w:rStyle w:val="11"/>
          <w:rFonts w:hint="eastAsia" w:ascii="宋体" w:hAnsi="宋体"/>
          <w:szCs w:val="21"/>
          <w:highlight w:val="none"/>
        </w:rPr>
        <w:t>月</w:t>
      </w:r>
      <w:r>
        <w:rPr>
          <w:rStyle w:val="11"/>
          <w:rFonts w:hint="eastAsia" w:ascii="宋体" w:hAnsi="宋体"/>
          <w:szCs w:val="21"/>
          <w:highlight w:val="none"/>
          <w:lang w:val="en-US"/>
        </w:rPr>
        <w:t>21</w:t>
      </w:r>
      <w:r>
        <w:rPr>
          <w:rStyle w:val="11"/>
          <w:rFonts w:hint="eastAsia" w:ascii="宋体" w:hAnsi="宋体"/>
          <w:szCs w:val="21"/>
          <w:highlight w:val="none"/>
        </w:rPr>
        <w:t>日至2023年</w:t>
      </w:r>
      <w:r>
        <w:rPr>
          <w:rStyle w:val="11"/>
          <w:rFonts w:hint="eastAsia" w:ascii="宋体" w:hAnsi="宋体"/>
          <w:szCs w:val="21"/>
          <w:highlight w:val="none"/>
          <w:lang w:val="en-US"/>
        </w:rPr>
        <w:t>8</w:t>
      </w:r>
      <w:r>
        <w:rPr>
          <w:rStyle w:val="11"/>
          <w:rFonts w:hint="eastAsia" w:ascii="宋体" w:hAnsi="宋体"/>
          <w:szCs w:val="21"/>
          <w:highlight w:val="none"/>
        </w:rPr>
        <w:t>月</w:t>
      </w:r>
      <w:r>
        <w:rPr>
          <w:rStyle w:val="11"/>
          <w:rFonts w:hint="eastAsia" w:ascii="宋体" w:hAnsi="宋体"/>
          <w:szCs w:val="21"/>
          <w:highlight w:val="none"/>
          <w:lang w:val="en-US"/>
        </w:rPr>
        <w:t>13</w:t>
      </w:r>
      <w:r>
        <w:rPr>
          <w:rStyle w:val="11"/>
          <w:rFonts w:hint="eastAsia" w:ascii="宋体" w:hAnsi="宋体"/>
          <w:szCs w:val="21"/>
          <w:highlight w:val="none"/>
        </w:rPr>
        <w:t>日 ，每天上午00:00至12:00 ，下午12:01至23:59（北京时间，法定节假日除外）</w:t>
      </w:r>
      <w:r>
        <w:rPr>
          <w:rFonts w:hint="eastAsia" w:ascii="宋体" w:hAnsi="宋体" w:cs="宋体"/>
          <w:kern w:val="0"/>
          <w:szCs w:val="21"/>
          <w:highlight w:val="none"/>
        </w:rPr>
        <w:t xml:space="preserve">   </w:t>
      </w:r>
    </w:p>
    <w:p>
      <w:pPr>
        <w:widowControl/>
        <w:spacing w:before="58" w:after="58" w:line="360" w:lineRule="exact"/>
        <w:ind w:firstLine="420" w:firstLineChars="200"/>
        <w:jc w:val="left"/>
        <w:rPr>
          <w:rStyle w:val="11"/>
          <w:rFonts w:ascii="宋体" w:hAnsi="宋体"/>
          <w:szCs w:val="21"/>
          <w:highlight w:val="none"/>
        </w:rPr>
      </w:pPr>
      <w:r>
        <w:rPr>
          <w:rStyle w:val="11"/>
          <w:rFonts w:hint="eastAsia" w:ascii="宋体" w:hAnsi="宋体"/>
          <w:szCs w:val="21"/>
          <w:highlight w:val="none"/>
        </w:rPr>
        <w:t>地点：“政采云”平台（www.zcygov.cn）</w:t>
      </w:r>
    </w:p>
    <w:p>
      <w:pPr>
        <w:widowControl/>
        <w:spacing w:before="58" w:after="58" w:line="360" w:lineRule="exact"/>
        <w:ind w:firstLine="420" w:firstLineChars="200"/>
        <w:jc w:val="left"/>
        <w:rPr>
          <w:rStyle w:val="11"/>
          <w:rFonts w:ascii="宋体" w:hAnsi="宋体"/>
          <w:szCs w:val="21"/>
          <w:highlight w:val="none"/>
        </w:rPr>
      </w:pPr>
      <w:r>
        <w:rPr>
          <w:rStyle w:val="11"/>
          <w:rFonts w:hint="eastAsia" w:ascii="宋体" w:hAnsi="宋体"/>
          <w:szCs w:val="21"/>
          <w:highlight w:val="none"/>
        </w:rPr>
        <w:t>方式：潜在供应商登录政府采购云平台www.zcy.gov.cn进行项目报名并在线免费申请获取采购文件。供应商登陆“政采云”平台，应进行“申请获取采购文件”操作，否则，有可能导致无法在线编制投标文件并参与投标，其不利后果由供应商自行承担。</w:t>
      </w:r>
    </w:p>
    <w:p>
      <w:pPr>
        <w:widowControl/>
        <w:spacing w:before="58" w:after="58" w:line="360" w:lineRule="exact"/>
        <w:ind w:firstLine="420" w:firstLineChars="200"/>
        <w:jc w:val="left"/>
        <w:rPr>
          <w:rStyle w:val="11"/>
          <w:rFonts w:ascii="宋体" w:hAnsi="宋体"/>
          <w:szCs w:val="21"/>
          <w:highlight w:val="none"/>
        </w:rPr>
      </w:pPr>
      <w:r>
        <w:rPr>
          <w:rStyle w:val="11"/>
          <w:rFonts w:hint="eastAsia" w:ascii="宋体" w:hAnsi="宋体"/>
          <w:szCs w:val="21"/>
          <w:highlight w:val="none"/>
        </w:rPr>
        <w:t>售价（元）：0 </w:t>
      </w:r>
    </w:p>
    <w:p>
      <w:pPr>
        <w:widowControl/>
        <w:spacing w:before="196" w:after="196" w:line="360" w:lineRule="exact"/>
        <w:rPr>
          <w:rFonts w:ascii="宋体" w:hAnsi="宋体" w:cs="宋体"/>
          <w:kern w:val="0"/>
          <w:szCs w:val="21"/>
          <w:highlight w:val="none"/>
        </w:rPr>
      </w:pPr>
      <w:r>
        <w:rPr>
          <w:rFonts w:hint="eastAsia" w:ascii="宋体" w:hAnsi="宋体" w:cs="宋体"/>
          <w:b/>
          <w:bCs/>
          <w:kern w:val="0"/>
          <w:highlight w:val="none"/>
        </w:rPr>
        <w:t>四、提交投标文件截止时间、开标时间和地点</w:t>
      </w:r>
    </w:p>
    <w:p>
      <w:pPr>
        <w:wordWrap w:val="0"/>
        <w:spacing w:line="340" w:lineRule="exact"/>
        <w:ind w:firstLine="420" w:firstLineChars="200"/>
        <w:rPr>
          <w:rFonts w:ascii="宋体" w:hAnsi="宋体"/>
          <w:bCs/>
          <w:szCs w:val="21"/>
          <w:highlight w:val="none"/>
          <w:u w:val="single"/>
        </w:rPr>
      </w:pPr>
      <w:r>
        <w:rPr>
          <w:rFonts w:hint="eastAsia" w:ascii="宋体" w:hAnsi="宋体"/>
          <w:szCs w:val="21"/>
          <w:highlight w:val="none"/>
        </w:rPr>
        <w:t>投标文件提交截止时间</w:t>
      </w:r>
      <w:r>
        <w:rPr>
          <w:rFonts w:ascii="宋体" w:hAnsi="宋体"/>
          <w:bCs/>
          <w:szCs w:val="21"/>
          <w:highlight w:val="none"/>
        </w:rPr>
        <w:t>：</w:t>
      </w:r>
      <w:r>
        <w:rPr>
          <w:rFonts w:hint="eastAsia" w:ascii="宋体" w:hAnsi="宋体"/>
          <w:bCs/>
          <w:szCs w:val="21"/>
          <w:highlight w:val="none"/>
        </w:rPr>
        <w:t>2023年</w:t>
      </w:r>
      <w:r>
        <w:rPr>
          <w:rFonts w:hint="eastAsia" w:ascii="宋体" w:hAnsi="宋体"/>
          <w:bCs/>
          <w:szCs w:val="21"/>
          <w:highlight w:val="none"/>
          <w:lang w:val="en-US" w:eastAsia="zh-CN"/>
        </w:rPr>
        <w:t>8</w:t>
      </w:r>
      <w:r>
        <w:rPr>
          <w:rFonts w:hint="eastAsia" w:ascii="宋体" w:hAnsi="宋体"/>
          <w:bCs/>
          <w:szCs w:val="21"/>
          <w:highlight w:val="none"/>
        </w:rPr>
        <w:t>月</w:t>
      </w:r>
      <w:r>
        <w:rPr>
          <w:rFonts w:hint="eastAsia" w:ascii="宋体" w:hAnsi="宋体"/>
          <w:bCs/>
          <w:szCs w:val="21"/>
          <w:highlight w:val="none"/>
          <w:lang w:val="en-US" w:eastAsia="zh-CN"/>
        </w:rPr>
        <w:t>14</w:t>
      </w:r>
      <w:r>
        <w:rPr>
          <w:rFonts w:hint="eastAsia" w:ascii="宋体" w:hAnsi="宋体"/>
          <w:bCs/>
          <w:szCs w:val="21"/>
          <w:highlight w:val="none"/>
        </w:rPr>
        <w:t>日9时30分（北京时间）</w:t>
      </w:r>
    </w:p>
    <w:p>
      <w:pPr>
        <w:wordWrap w:val="0"/>
        <w:spacing w:line="340" w:lineRule="exact"/>
        <w:ind w:firstLine="420" w:firstLineChars="200"/>
        <w:rPr>
          <w:rFonts w:ascii="宋体" w:hAnsi="宋体"/>
          <w:szCs w:val="21"/>
          <w:highlight w:val="none"/>
        </w:rPr>
      </w:pPr>
      <w:r>
        <w:rPr>
          <w:rFonts w:hint="eastAsia" w:ascii="宋体" w:hAnsi="宋体"/>
          <w:szCs w:val="21"/>
          <w:highlight w:val="none"/>
        </w:rPr>
        <w:t>投标地点（网址）：通过“政采云”平台在线投标。</w:t>
      </w:r>
    </w:p>
    <w:p>
      <w:pPr>
        <w:wordWrap w:val="0"/>
        <w:spacing w:line="340" w:lineRule="exact"/>
        <w:ind w:firstLine="420" w:firstLineChars="200"/>
        <w:rPr>
          <w:rFonts w:ascii="宋体" w:hAnsi="宋体"/>
          <w:szCs w:val="21"/>
          <w:highlight w:val="none"/>
        </w:rPr>
      </w:pPr>
      <w:r>
        <w:rPr>
          <w:rFonts w:hint="eastAsia" w:ascii="宋体" w:hAnsi="宋体"/>
          <w:szCs w:val="21"/>
          <w:highlight w:val="none"/>
        </w:rPr>
        <w:t>开标时间：2023年</w:t>
      </w:r>
      <w:r>
        <w:rPr>
          <w:rFonts w:hint="eastAsia" w:ascii="宋体" w:hAnsi="宋体"/>
          <w:szCs w:val="21"/>
          <w:highlight w:val="none"/>
          <w:lang w:val="en-US" w:eastAsia="zh-CN"/>
        </w:rPr>
        <w:t>8</w:t>
      </w:r>
      <w:r>
        <w:rPr>
          <w:rFonts w:hint="eastAsia" w:ascii="宋体" w:hAnsi="宋体"/>
          <w:szCs w:val="21"/>
          <w:highlight w:val="none"/>
        </w:rPr>
        <w:t>月</w:t>
      </w:r>
      <w:r>
        <w:rPr>
          <w:rFonts w:hint="eastAsia" w:ascii="宋体" w:hAnsi="宋体"/>
          <w:szCs w:val="21"/>
          <w:highlight w:val="none"/>
          <w:lang w:val="en-US" w:eastAsia="zh-CN"/>
        </w:rPr>
        <w:t>14</w:t>
      </w:r>
      <w:r>
        <w:rPr>
          <w:rFonts w:hint="eastAsia" w:ascii="宋体" w:hAnsi="宋体"/>
          <w:szCs w:val="21"/>
          <w:highlight w:val="none"/>
        </w:rPr>
        <w:t xml:space="preserve">日 09:30 </w:t>
      </w:r>
    </w:p>
    <w:p>
      <w:pPr>
        <w:wordWrap w:val="0"/>
        <w:spacing w:line="340" w:lineRule="exact"/>
        <w:ind w:firstLine="420" w:firstLineChars="200"/>
        <w:rPr>
          <w:rFonts w:ascii="宋体" w:hAnsi="宋体"/>
          <w:szCs w:val="21"/>
          <w:highlight w:val="none"/>
        </w:rPr>
      </w:pPr>
      <w:r>
        <w:rPr>
          <w:rFonts w:hint="eastAsia" w:ascii="宋体" w:hAnsi="宋体"/>
          <w:szCs w:val="21"/>
          <w:highlight w:val="none"/>
        </w:rPr>
        <w:t>开标地点：通过“政采云”平台在线解密、开标</w:t>
      </w:r>
    </w:p>
    <w:p>
      <w:pPr>
        <w:widowControl/>
        <w:spacing w:before="196" w:after="196" w:line="360" w:lineRule="exact"/>
        <w:rPr>
          <w:rFonts w:ascii="宋体" w:hAnsi="宋体" w:cs="宋体"/>
          <w:kern w:val="0"/>
          <w:sz w:val="24"/>
          <w:highlight w:val="none"/>
        </w:rPr>
      </w:pPr>
      <w:r>
        <w:rPr>
          <w:rFonts w:hint="eastAsia" w:ascii="宋体" w:hAnsi="宋体" w:cs="宋体"/>
          <w:b/>
          <w:bCs/>
          <w:kern w:val="0"/>
          <w:highlight w:val="none"/>
        </w:rPr>
        <w:t>五、公告期限</w:t>
      </w:r>
      <w:r>
        <w:rPr>
          <w:rFonts w:hint="eastAsia" w:ascii="宋体" w:hAnsi="宋体" w:cs="宋体"/>
          <w:kern w:val="0"/>
          <w:sz w:val="24"/>
          <w:highlight w:val="none"/>
        </w:rPr>
        <w:t> </w:t>
      </w:r>
    </w:p>
    <w:p>
      <w:pPr>
        <w:widowControl/>
        <w:spacing w:before="58" w:after="58" w:line="360" w:lineRule="exact"/>
        <w:jc w:val="left"/>
        <w:rPr>
          <w:rFonts w:ascii="宋体" w:hAnsi="宋体" w:cs="宋体"/>
          <w:kern w:val="0"/>
          <w:sz w:val="18"/>
          <w:szCs w:val="18"/>
          <w:highlight w:val="none"/>
        </w:rPr>
      </w:pPr>
      <w:r>
        <w:rPr>
          <w:rFonts w:hint="eastAsia" w:ascii="宋体" w:hAnsi="宋体" w:cs="宋体"/>
          <w:kern w:val="0"/>
          <w:szCs w:val="21"/>
          <w:highlight w:val="none"/>
        </w:rPr>
        <w:t>   自本公告发布之日起5个工作日。</w:t>
      </w:r>
    </w:p>
    <w:p>
      <w:pPr>
        <w:widowControl/>
        <w:numPr>
          <w:ilvl w:val="0"/>
          <w:numId w:val="2"/>
        </w:numPr>
        <w:spacing w:before="196" w:after="196" w:line="360" w:lineRule="exact"/>
        <w:rPr>
          <w:rFonts w:ascii="宋体" w:hAnsi="宋体" w:cs="宋体"/>
          <w:b/>
          <w:bCs/>
          <w:kern w:val="0"/>
          <w:highlight w:val="none"/>
        </w:rPr>
      </w:pPr>
      <w:r>
        <w:rPr>
          <w:rFonts w:hint="eastAsia" w:ascii="宋体" w:hAnsi="宋体" w:cs="宋体"/>
          <w:b/>
          <w:bCs/>
          <w:kern w:val="0"/>
          <w:highlight w:val="none"/>
        </w:rPr>
        <w:t>其他补充事宜</w:t>
      </w:r>
    </w:p>
    <w:p>
      <w:pPr>
        <w:widowControl/>
        <w:spacing w:before="58" w:after="58" w:line="360" w:lineRule="exact"/>
        <w:ind w:firstLine="420" w:firstLineChars="200"/>
        <w:jc w:val="left"/>
        <w:rPr>
          <w:rStyle w:val="11"/>
          <w:rFonts w:ascii="宋体" w:hAnsi="宋体"/>
          <w:szCs w:val="21"/>
          <w:highlight w:val="none"/>
        </w:rPr>
      </w:pPr>
      <w:r>
        <w:rPr>
          <w:rStyle w:val="11"/>
          <w:rFonts w:hint="eastAsia" w:ascii="宋体" w:hAnsi="宋体"/>
          <w:szCs w:val="21"/>
          <w:highlight w:val="none"/>
        </w:rPr>
        <w:t>1.</w:t>
      </w:r>
      <w:r>
        <w:rPr>
          <w:rStyle w:val="11"/>
          <w:rFonts w:ascii="宋体" w:hAnsi="宋体"/>
          <w:szCs w:val="21"/>
          <w:highlight w:val="none"/>
        </w:rPr>
        <w:t>本项目需要落实的政府采购政策：</w:t>
      </w:r>
    </w:p>
    <w:p>
      <w:pPr>
        <w:widowControl/>
        <w:spacing w:before="58" w:after="58" w:line="360" w:lineRule="exact"/>
        <w:ind w:firstLine="420" w:firstLineChars="200"/>
        <w:jc w:val="left"/>
        <w:rPr>
          <w:rStyle w:val="11"/>
          <w:rFonts w:ascii="宋体" w:hAnsi="宋体"/>
          <w:szCs w:val="21"/>
          <w:highlight w:val="none"/>
        </w:rPr>
      </w:pPr>
      <w:r>
        <w:rPr>
          <w:rStyle w:val="11"/>
          <w:rFonts w:ascii="宋体" w:hAnsi="宋体"/>
          <w:szCs w:val="21"/>
          <w:highlight w:val="none"/>
        </w:rPr>
        <w:t>1.1《政府采购促进中小企业发展暂行办法》（财库[2011]181号）。</w:t>
      </w:r>
    </w:p>
    <w:p>
      <w:pPr>
        <w:widowControl/>
        <w:spacing w:before="58" w:after="58" w:line="360" w:lineRule="exact"/>
        <w:ind w:firstLine="420" w:firstLineChars="200"/>
        <w:jc w:val="left"/>
        <w:rPr>
          <w:rStyle w:val="11"/>
          <w:rFonts w:ascii="宋体" w:hAnsi="宋体"/>
          <w:szCs w:val="21"/>
          <w:highlight w:val="none"/>
        </w:rPr>
      </w:pPr>
      <w:r>
        <w:rPr>
          <w:rStyle w:val="11"/>
          <w:rFonts w:ascii="宋体" w:hAnsi="宋体"/>
          <w:szCs w:val="21"/>
          <w:highlight w:val="none"/>
        </w:rPr>
        <w:t xml:space="preserve">1.2《关于政府采购支持监狱企业发展有关问题的通知》（财库[2014]68号）。 </w:t>
      </w:r>
    </w:p>
    <w:p>
      <w:pPr>
        <w:widowControl/>
        <w:spacing w:before="58" w:after="58" w:line="360" w:lineRule="exact"/>
        <w:ind w:firstLine="420" w:firstLineChars="200"/>
        <w:jc w:val="left"/>
        <w:rPr>
          <w:rStyle w:val="11"/>
          <w:rFonts w:ascii="宋体" w:hAnsi="宋体"/>
          <w:szCs w:val="21"/>
          <w:highlight w:val="none"/>
        </w:rPr>
      </w:pPr>
      <w:r>
        <w:rPr>
          <w:rStyle w:val="11"/>
          <w:rFonts w:ascii="宋体" w:hAnsi="宋体"/>
          <w:szCs w:val="21"/>
          <w:highlight w:val="none"/>
        </w:rPr>
        <w:t>1.3《关于促进残疾人就业政府采购政策的通知》（财库[20185]141号）。</w:t>
      </w:r>
    </w:p>
    <w:p>
      <w:pPr>
        <w:widowControl/>
        <w:spacing w:before="58" w:after="58" w:line="360" w:lineRule="exact"/>
        <w:ind w:firstLine="420" w:firstLineChars="200"/>
        <w:jc w:val="left"/>
        <w:rPr>
          <w:rStyle w:val="11"/>
          <w:rFonts w:ascii="宋体" w:hAnsi="宋体"/>
          <w:szCs w:val="21"/>
          <w:highlight w:val="none"/>
        </w:rPr>
      </w:pPr>
      <w:r>
        <w:rPr>
          <w:rStyle w:val="11"/>
          <w:rFonts w:ascii="宋体" w:hAnsi="宋体"/>
          <w:szCs w:val="21"/>
          <w:highlight w:val="none"/>
        </w:rPr>
        <w:t>1.4政府采购扶持不发达地区和少数民族地区。</w:t>
      </w:r>
    </w:p>
    <w:p>
      <w:pPr>
        <w:widowControl/>
        <w:spacing w:before="58" w:after="58" w:line="360" w:lineRule="exact"/>
        <w:ind w:firstLine="420" w:firstLineChars="200"/>
        <w:jc w:val="left"/>
        <w:rPr>
          <w:rStyle w:val="11"/>
          <w:rFonts w:ascii="宋体" w:hAnsi="宋体"/>
          <w:szCs w:val="21"/>
          <w:highlight w:val="none"/>
        </w:rPr>
      </w:pPr>
      <w:r>
        <w:rPr>
          <w:rStyle w:val="11"/>
          <w:rFonts w:ascii="宋体" w:hAnsi="宋体"/>
          <w:szCs w:val="21"/>
          <w:highlight w:val="none"/>
        </w:rPr>
        <w:t>1.5本项目非专门面向中小微企业采购。</w:t>
      </w:r>
    </w:p>
    <w:p>
      <w:pPr>
        <w:widowControl/>
        <w:spacing w:before="58" w:after="58" w:line="360" w:lineRule="exact"/>
        <w:ind w:firstLine="420" w:firstLineChars="200"/>
        <w:jc w:val="left"/>
        <w:rPr>
          <w:rStyle w:val="11"/>
          <w:rFonts w:ascii="宋体" w:hAnsi="宋体"/>
          <w:szCs w:val="21"/>
          <w:highlight w:val="none"/>
        </w:rPr>
      </w:pPr>
      <w:r>
        <w:rPr>
          <w:rStyle w:val="11"/>
          <w:rFonts w:ascii="宋体" w:hAnsi="宋体"/>
          <w:szCs w:val="21"/>
          <w:highlight w:val="none"/>
        </w:rPr>
        <w:t>1.6中小企业划分标准所属行业：</w:t>
      </w:r>
      <w:r>
        <w:rPr>
          <w:rStyle w:val="11"/>
          <w:rFonts w:hint="eastAsia" w:ascii="宋体" w:hAnsi="宋体"/>
          <w:szCs w:val="21"/>
          <w:highlight w:val="none"/>
        </w:rPr>
        <w:t>“其他未列明行业”。</w:t>
      </w:r>
    </w:p>
    <w:p>
      <w:pPr>
        <w:spacing w:line="360" w:lineRule="exact"/>
        <w:ind w:firstLine="424" w:firstLineChars="202"/>
        <w:rPr>
          <w:rFonts w:ascii="宋体" w:hAnsi="宋体" w:cs="宋体"/>
          <w:highlight w:val="none"/>
        </w:rPr>
      </w:pPr>
      <w:r>
        <w:rPr>
          <w:rFonts w:hint="eastAsia" w:ascii="宋体" w:hAnsi="宋体" w:cs="宋体"/>
          <w:highlight w:val="none"/>
        </w:rPr>
        <w:t>2.投标人可以由法定代表人、负责人、自然人或其委托代理人出席开标会议（出席代表需携带本人身份证原件，未携带身份证所造成一切后果，由其自行承担）。</w:t>
      </w:r>
    </w:p>
    <w:p>
      <w:pPr>
        <w:wordWrap w:val="0"/>
        <w:spacing w:line="340" w:lineRule="exact"/>
        <w:ind w:firstLine="420" w:firstLineChars="200"/>
        <w:rPr>
          <w:rFonts w:ascii="宋体" w:hAnsi="宋体"/>
          <w:szCs w:val="21"/>
          <w:highlight w:val="none"/>
        </w:rPr>
      </w:pPr>
      <w:r>
        <w:rPr>
          <w:rFonts w:hint="eastAsia" w:ascii="宋体" w:hAnsi="宋体"/>
          <w:szCs w:val="21"/>
          <w:highlight w:val="none"/>
        </w:rPr>
        <w:t>3.信息公告发布媒体：http：//www.ccgp.gov.cn（中国政府采购网）、http://zfcg.gxzf.gov.cn（广西壮族自治区政府采购网）、广西壮族自治区招标投标公共服务平台（http://zbtb.gxi.gov.cn:9000）。</w:t>
      </w:r>
    </w:p>
    <w:p>
      <w:pPr>
        <w:wordWrap w:val="0"/>
        <w:spacing w:line="340" w:lineRule="exact"/>
        <w:ind w:firstLine="420" w:firstLineChars="200"/>
        <w:rPr>
          <w:rFonts w:ascii="宋体" w:hAnsi="宋体"/>
          <w:b/>
          <w:bCs/>
          <w:szCs w:val="21"/>
          <w:highlight w:val="none"/>
        </w:rPr>
      </w:pPr>
      <w:r>
        <w:rPr>
          <w:rFonts w:hint="eastAsia" w:ascii="宋体" w:hAnsi="宋体"/>
          <w:szCs w:val="21"/>
          <w:highlight w:val="none"/>
        </w:rPr>
        <w:t>4.</w:t>
      </w:r>
      <w:r>
        <w:rPr>
          <w:rFonts w:ascii="宋体" w:hAnsi="宋体"/>
          <w:b/>
          <w:bCs/>
          <w:szCs w:val="21"/>
          <w:highlight w:val="none"/>
        </w:rPr>
        <w:t>在线投标响应（电子投标）说明</w:t>
      </w:r>
      <w:r>
        <w:rPr>
          <w:rFonts w:hint="eastAsia" w:ascii="宋体" w:hAnsi="宋体"/>
          <w:b/>
          <w:bCs/>
          <w:szCs w:val="21"/>
          <w:highlight w:val="none"/>
        </w:rPr>
        <w:t>：</w:t>
      </w:r>
    </w:p>
    <w:p>
      <w:pPr>
        <w:spacing w:line="360" w:lineRule="exact"/>
        <w:ind w:firstLine="424" w:firstLineChars="202"/>
        <w:rPr>
          <w:rFonts w:ascii="宋体" w:hAnsi="宋体" w:cs="宋体"/>
          <w:highlight w:val="none"/>
        </w:rPr>
      </w:pPr>
      <w:r>
        <w:rPr>
          <w:rFonts w:hint="eastAsia" w:ascii="宋体" w:hAnsi="宋体" w:cs="宋体"/>
          <w:highlight w:val="none"/>
        </w:rPr>
        <w:t>4.1本项目实行全流程电子化采购，投标人通过“政采云”平台参与电子投标，并应做好以下相关准备工作：①在“政采云”平台注册成为正式供应商（操作方法详见广西壮族自治区政府采购网—办事服务—办事指南）；②完成CA证书申领和绑定（费用由投标人自行承担，办理流程详见广西壮族自治区政府采购网—办事服务—下载专区，完成CA证书办理预计一周左右，建议供应商尽快办理）；③下载“广西壮族自治区全流程电子招投标项目管理系统--供应商客户端”（操作方法详见广西壮族自治区政府采购网—办事服务—下载专区，以下称“政采云电子投标客户端”）并安装成功，投标人应当在提交投标文件截止时间前在“政采云”平台完成的身份认证，确保能够对相关数据电文进行加密和使用电子签章；④自备计算机和网络设备并确保能接入互联网（费用由投标人自行承担，设备确保可进行视频通话和读取政采云CA证书）。因投标人未做好相关准备工作等自身原因导致无法参加本项目电子投标或投标失败的，造成的一切后果，由投标人自行承担。</w:t>
      </w:r>
    </w:p>
    <w:p>
      <w:pPr>
        <w:spacing w:line="360" w:lineRule="exact"/>
        <w:ind w:firstLine="424" w:firstLineChars="202"/>
        <w:rPr>
          <w:rFonts w:ascii="宋体" w:hAnsi="宋体" w:cs="宋体"/>
          <w:highlight w:val="none"/>
        </w:rPr>
      </w:pPr>
      <w:r>
        <w:rPr>
          <w:rFonts w:hint="eastAsia" w:ascii="宋体" w:hAnsi="宋体" w:cs="宋体"/>
          <w:highlight w:val="none"/>
        </w:rPr>
        <w:t>4.2“政采云电子交易客户端”请自行前往广西政府采购网下载并安装（http://zfcg.gxzf.gov.cn/OfficeService/DownloadArea/2455918.html?utm=sites_group_front.b8b6c91.0.0.c51f9820a48111eabb9bcbdf01af125e）；电子投标具体操作流程参考《政府采购项目电子交易管理操作指南-供应商》；在使用政采云投标客户端时，建议使用WIN7及以上操作系统,通过政采云平台参与在线投标时如遇平台技术问题详询</w:t>
      </w:r>
      <w:r>
        <w:rPr>
          <w:rFonts w:hint="eastAsia" w:ascii="宋体" w:hAnsi="宋体" w:cs="宋体"/>
          <w:highlight w:val="none"/>
          <w:lang w:eastAsia="zh-CN"/>
        </w:rPr>
        <w:t>95763</w:t>
      </w:r>
      <w:r>
        <w:rPr>
          <w:rFonts w:hint="eastAsia" w:ascii="宋体" w:hAnsi="宋体" w:cs="宋体"/>
          <w:highlight w:val="none"/>
        </w:rPr>
        <w:t>。</w:t>
      </w:r>
    </w:p>
    <w:p>
      <w:pPr>
        <w:spacing w:line="360" w:lineRule="exact"/>
        <w:ind w:firstLine="424" w:firstLineChars="202"/>
        <w:rPr>
          <w:rFonts w:ascii="宋体" w:hAnsi="宋体" w:cs="宋体"/>
          <w:highlight w:val="none"/>
        </w:rPr>
      </w:pPr>
      <w:r>
        <w:rPr>
          <w:rFonts w:hint="eastAsia" w:ascii="宋体" w:hAnsi="宋体" w:cs="宋体"/>
          <w:highlight w:val="none"/>
        </w:rPr>
        <w:t>4.3电子投标文件的制作、加密、提交、解密等相关事宜详见第二章 “投标人须知”。</w:t>
      </w:r>
    </w:p>
    <w:p>
      <w:pPr>
        <w:widowControl/>
        <w:spacing w:before="196" w:after="196" w:line="360" w:lineRule="exact"/>
        <w:rPr>
          <w:rFonts w:ascii="宋体" w:hAnsi="宋体" w:cs="宋体"/>
          <w:kern w:val="0"/>
          <w:sz w:val="24"/>
          <w:highlight w:val="none"/>
        </w:rPr>
      </w:pPr>
      <w:r>
        <w:rPr>
          <w:rFonts w:hint="eastAsia" w:ascii="宋体" w:hAnsi="宋体" w:cs="宋体"/>
          <w:b/>
          <w:bCs/>
          <w:kern w:val="0"/>
          <w:highlight w:val="none"/>
        </w:rPr>
        <w:t>七、对本次采购提出询问，请按以下方式联系</w:t>
      </w:r>
    </w:p>
    <w:p>
      <w:pPr>
        <w:widowControl/>
        <w:spacing w:before="58" w:after="58" w:line="360" w:lineRule="exact"/>
        <w:jc w:val="left"/>
        <w:rPr>
          <w:rFonts w:ascii="宋体" w:hAnsi="宋体" w:cs="宋体"/>
          <w:kern w:val="0"/>
          <w:sz w:val="18"/>
          <w:szCs w:val="18"/>
          <w:highlight w:val="none"/>
        </w:rPr>
      </w:pPr>
      <w:r>
        <w:rPr>
          <w:rFonts w:hint="eastAsia" w:ascii="宋体" w:hAnsi="宋体" w:cs="宋体"/>
          <w:kern w:val="0"/>
          <w:szCs w:val="21"/>
          <w:highlight w:val="none"/>
        </w:rPr>
        <w:t>    1.采购人信息</w:t>
      </w:r>
    </w:p>
    <w:p>
      <w:pPr>
        <w:widowControl/>
        <w:spacing w:before="58" w:after="58" w:line="360" w:lineRule="exact"/>
        <w:ind w:firstLine="630"/>
        <w:jc w:val="left"/>
        <w:rPr>
          <w:rFonts w:ascii="宋体" w:hAnsi="宋体" w:cs="宋体"/>
          <w:kern w:val="0"/>
          <w:szCs w:val="21"/>
          <w:highlight w:val="none"/>
        </w:rPr>
      </w:pPr>
      <w:r>
        <w:rPr>
          <w:rFonts w:hint="eastAsia" w:ascii="宋体" w:hAnsi="宋体" w:cs="宋体"/>
          <w:kern w:val="0"/>
          <w:szCs w:val="21"/>
          <w:highlight w:val="none"/>
        </w:rPr>
        <w:t>名  称：</w:t>
      </w:r>
      <w:r>
        <w:rPr>
          <w:rFonts w:hint="eastAsia" w:ascii="宋体" w:hAnsi="宋体" w:cs="宋体"/>
          <w:kern w:val="0"/>
          <w:highlight w:val="none"/>
        </w:rPr>
        <w:t>桂林医学院附属医院</w:t>
      </w:r>
      <w:r>
        <w:rPr>
          <w:rFonts w:hint="eastAsia" w:ascii="宋体" w:hAnsi="宋体" w:cs="宋体"/>
          <w:kern w:val="0"/>
          <w:szCs w:val="21"/>
          <w:highlight w:val="none"/>
        </w:rPr>
        <w:t xml:space="preserve">    </w:t>
      </w:r>
    </w:p>
    <w:p>
      <w:pPr>
        <w:widowControl/>
        <w:spacing w:before="58" w:after="58" w:line="360" w:lineRule="exact"/>
        <w:ind w:firstLine="630"/>
        <w:jc w:val="left"/>
        <w:rPr>
          <w:rFonts w:ascii="宋体" w:hAnsi="宋体" w:cs="宋体"/>
          <w:kern w:val="0"/>
          <w:sz w:val="18"/>
          <w:szCs w:val="18"/>
          <w:highlight w:val="none"/>
        </w:rPr>
      </w:pPr>
      <w:r>
        <w:rPr>
          <w:rFonts w:hint="eastAsia" w:ascii="宋体" w:hAnsi="宋体" w:cs="宋体"/>
          <w:kern w:val="0"/>
          <w:szCs w:val="21"/>
          <w:highlight w:val="none"/>
        </w:rPr>
        <w:t xml:space="preserve">地  址：桂林市乐群路15号 </w:t>
      </w:r>
    </w:p>
    <w:p>
      <w:pPr>
        <w:widowControl/>
        <w:spacing w:before="58" w:after="58" w:line="360" w:lineRule="exact"/>
        <w:jc w:val="left"/>
        <w:rPr>
          <w:rFonts w:ascii="宋体" w:hAnsi="宋体" w:cs="宋体"/>
          <w:kern w:val="0"/>
          <w:sz w:val="18"/>
          <w:szCs w:val="18"/>
          <w:highlight w:val="none"/>
        </w:rPr>
      </w:pPr>
      <w:r>
        <w:rPr>
          <w:rFonts w:hint="eastAsia" w:ascii="宋体" w:hAnsi="宋体" w:cs="宋体"/>
          <w:kern w:val="0"/>
          <w:szCs w:val="21"/>
          <w:highlight w:val="none"/>
        </w:rPr>
        <w:t>    项目联系人：蒋科长 </w:t>
      </w:r>
      <w:r>
        <w:rPr>
          <w:rFonts w:hint="eastAsia" w:ascii="宋体" w:hAnsi="宋体" w:cs="宋体"/>
          <w:kern w:val="0"/>
          <w:sz w:val="18"/>
          <w:szCs w:val="18"/>
          <w:highlight w:val="none"/>
        </w:rPr>
        <w:t> </w:t>
      </w:r>
    </w:p>
    <w:p>
      <w:pPr>
        <w:widowControl/>
        <w:spacing w:before="58" w:after="58" w:line="360" w:lineRule="exact"/>
        <w:jc w:val="left"/>
        <w:rPr>
          <w:rFonts w:ascii="宋体" w:hAnsi="宋体" w:cs="宋体"/>
          <w:kern w:val="0"/>
          <w:sz w:val="18"/>
          <w:szCs w:val="18"/>
          <w:highlight w:val="none"/>
        </w:rPr>
      </w:pPr>
      <w:r>
        <w:rPr>
          <w:rFonts w:hint="eastAsia" w:ascii="宋体" w:hAnsi="宋体" w:cs="宋体"/>
          <w:kern w:val="0"/>
          <w:szCs w:val="21"/>
          <w:highlight w:val="none"/>
        </w:rPr>
        <w:t>    项目联系方式：0773-2802050     </w:t>
      </w:r>
      <w:r>
        <w:rPr>
          <w:rFonts w:hint="eastAsia" w:ascii="宋体" w:hAnsi="宋体" w:cs="宋体"/>
          <w:kern w:val="0"/>
          <w:szCs w:val="21"/>
          <w:highlight w:val="none"/>
        </w:rPr>
        <w:br w:type="textWrapping"/>
      </w:r>
      <w:r>
        <w:rPr>
          <w:rFonts w:hint="eastAsia" w:ascii="宋体" w:hAnsi="宋体" w:cs="宋体"/>
          <w:kern w:val="0"/>
          <w:szCs w:val="21"/>
          <w:highlight w:val="none"/>
        </w:rPr>
        <w:t>    2.采购代理机构信息</w:t>
      </w:r>
      <w:r>
        <w:rPr>
          <w:rFonts w:hint="eastAsia" w:ascii="宋体" w:hAnsi="宋体" w:cs="宋体"/>
          <w:kern w:val="0"/>
          <w:sz w:val="18"/>
          <w:szCs w:val="18"/>
          <w:highlight w:val="none"/>
        </w:rPr>
        <w:t>            </w:t>
      </w:r>
    </w:p>
    <w:p>
      <w:pPr>
        <w:widowControl/>
        <w:spacing w:before="58" w:after="58" w:line="360" w:lineRule="exact"/>
        <w:jc w:val="left"/>
        <w:rPr>
          <w:rFonts w:ascii="宋体" w:hAnsi="宋体" w:cs="宋体"/>
          <w:kern w:val="0"/>
          <w:sz w:val="18"/>
          <w:szCs w:val="18"/>
          <w:highlight w:val="none"/>
        </w:rPr>
      </w:pPr>
      <w:r>
        <w:rPr>
          <w:rFonts w:hint="eastAsia" w:ascii="宋体" w:hAnsi="宋体" w:cs="宋体"/>
          <w:kern w:val="0"/>
          <w:szCs w:val="21"/>
          <w:highlight w:val="none"/>
        </w:rPr>
        <w:t>    名  称：</w:t>
      </w:r>
      <w:r>
        <w:rPr>
          <w:rFonts w:hint="eastAsia" w:ascii="宋体" w:hAnsi="宋体" w:cs="宋体"/>
          <w:kern w:val="0"/>
          <w:highlight w:val="none"/>
        </w:rPr>
        <w:t>河南省亿达工程管理咨询有限公司</w:t>
      </w:r>
      <w:r>
        <w:rPr>
          <w:rFonts w:hint="eastAsia" w:ascii="宋体" w:hAnsi="宋体" w:cs="宋体"/>
          <w:kern w:val="0"/>
          <w:sz w:val="18"/>
          <w:szCs w:val="18"/>
          <w:highlight w:val="none"/>
        </w:rPr>
        <w:t>     </w:t>
      </w:r>
    </w:p>
    <w:p>
      <w:pPr>
        <w:widowControl/>
        <w:spacing w:before="58" w:after="58" w:line="360" w:lineRule="exact"/>
        <w:ind w:firstLine="630"/>
        <w:jc w:val="left"/>
        <w:rPr>
          <w:rFonts w:ascii="宋体" w:hAnsi="宋体" w:cs="宋体"/>
          <w:kern w:val="0"/>
          <w:szCs w:val="21"/>
          <w:highlight w:val="none"/>
        </w:rPr>
      </w:pPr>
      <w:r>
        <w:rPr>
          <w:rFonts w:hint="eastAsia" w:ascii="宋体" w:hAnsi="宋体" w:cs="宋体"/>
          <w:kern w:val="0"/>
          <w:szCs w:val="21"/>
          <w:highlight w:val="none"/>
        </w:rPr>
        <w:t>地  址：桂林市叠彩区站前路2号恒大广场3-118号</w:t>
      </w:r>
    </w:p>
    <w:p>
      <w:pPr>
        <w:widowControl/>
        <w:spacing w:before="58" w:after="58" w:line="360" w:lineRule="exact"/>
        <w:jc w:val="left"/>
        <w:rPr>
          <w:rFonts w:ascii="宋体" w:hAnsi="宋体" w:cs="宋体"/>
          <w:kern w:val="0"/>
          <w:sz w:val="18"/>
          <w:szCs w:val="18"/>
          <w:highlight w:val="none"/>
        </w:rPr>
      </w:pPr>
      <w:r>
        <w:rPr>
          <w:rFonts w:hint="eastAsia" w:ascii="宋体" w:hAnsi="宋体" w:cs="宋体"/>
          <w:kern w:val="0"/>
          <w:szCs w:val="21"/>
          <w:highlight w:val="none"/>
        </w:rPr>
        <w:t>    项目联系人：</w:t>
      </w:r>
      <w:r>
        <w:rPr>
          <w:rFonts w:hint="eastAsia" w:ascii="宋体" w:hAnsi="宋体" w:cs="宋体"/>
          <w:szCs w:val="21"/>
          <w:highlight w:val="none"/>
        </w:rPr>
        <w:t xml:space="preserve">唐书情 </w:t>
      </w:r>
      <w:r>
        <w:rPr>
          <w:rFonts w:hint="eastAsia" w:ascii="宋体" w:hAnsi="宋体" w:cs="宋体"/>
          <w:kern w:val="0"/>
          <w:szCs w:val="21"/>
          <w:highlight w:val="none"/>
        </w:rPr>
        <w:t>  </w:t>
      </w:r>
      <w:r>
        <w:rPr>
          <w:rFonts w:hint="eastAsia" w:ascii="宋体" w:hAnsi="宋体" w:cs="宋体"/>
          <w:kern w:val="0"/>
          <w:sz w:val="18"/>
          <w:szCs w:val="18"/>
          <w:highlight w:val="none"/>
        </w:rPr>
        <w:t>            </w:t>
      </w:r>
    </w:p>
    <w:p>
      <w:pPr>
        <w:widowControl/>
        <w:spacing w:before="58" w:after="58" w:line="360" w:lineRule="exact"/>
        <w:ind w:firstLine="630" w:firstLineChars="300"/>
        <w:jc w:val="left"/>
        <w:rPr>
          <w:rFonts w:hint="eastAsia" w:ascii="宋体" w:hAnsi="宋体" w:cs="宋体"/>
          <w:color w:val="000000"/>
          <w:kern w:val="0"/>
          <w:szCs w:val="21"/>
          <w:highlight w:val="none"/>
        </w:rPr>
      </w:pPr>
      <w:r>
        <w:rPr>
          <w:rFonts w:hint="eastAsia" w:ascii="宋体" w:hAnsi="宋体" w:cs="宋体"/>
          <w:kern w:val="0"/>
          <w:szCs w:val="21"/>
          <w:highlight w:val="none"/>
        </w:rPr>
        <w:t>项目联系</w:t>
      </w:r>
      <w:r>
        <w:rPr>
          <w:rFonts w:hint="eastAsia" w:ascii="宋体" w:hAnsi="宋体" w:cs="宋体"/>
          <w:color w:val="000000"/>
          <w:kern w:val="0"/>
          <w:szCs w:val="21"/>
          <w:highlight w:val="none"/>
        </w:rPr>
        <w:t xml:space="preserve">方式：0773-8288040　 </w:t>
      </w:r>
    </w:p>
    <w:p>
      <w:pPr>
        <w:pStyle w:val="2"/>
      </w:pPr>
    </w:p>
    <w:p>
      <w:pPr>
        <w:spacing w:line="440" w:lineRule="exact"/>
        <w:ind w:firstLine="2730" w:firstLineChars="1300"/>
        <w:jc w:val="center"/>
        <w:rPr>
          <w:rFonts w:ascii="宋体" w:hAnsi="宋体" w:cs="宋体"/>
          <w:szCs w:val="21"/>
          <w:highlight w:val="none"/>
        </w:rPr>
      </w:pPr>
      <w:r>
        <w:rPr>
          <w:rFonts w:hint="eastAsia" w:ascii="宋体" w:hAnsi="宋体" w:cs="宋体"/>
          <w:szCs w:val="21"/>
          <w:highlight w:val="none"/>
        </w:rPr>
        <w:t xml:space="preserve">                              河南省亿达工程管理咨询有限公司</w:t>
      </w:r>
    </w:p>
    <w:p>
      <w:pPr>
        <w:spacing w:line="440" w:lineRule="exact"/>
        <w:ind w:firstLine="2730" w:firstLineChars="1300"/>
        <w:jc w:val="center"/>
        <w:rPr>
          <w:rFonts w:ascii="宋体" w:hAnsi="宋体" w:cs="宋体"/>
          <w:b/>
          <w:sz w:val="32"/>
          <w:szCs w:val="32"/>
          <w:highlight w:val="none"/>
        </w:rPr>
      </w:pPr>
      <w:r>
        <w:rPr>
          <w:rFonts w:hint="eastAsia" w:ascii="宋体" w:hAnsi="宋体" w:cs="宋体"/>
          <w:szCs w:val="21"/>
          <w:highlight w:val="none"/>
        </w:rPr>
        <w:t xml:space="preserve">                                      </w:t>
      </w:r>
      <w:r>
        <w:rPr>
          <w:rFonts w:hint="eastAsia" w:ascii="宋体" w:hAnsi="宋体" w:cs="宋体"/>
          <w:color w:val="000000"/>
          <w:szCs w:val="21"/>
          <w:highlight w:val="none"/>
        </w:rPr>
        <w:t xml:space="preserve">   2023年</w:t>
      </w:r>
      <w:r>
        <w:rPr>
          <w:rFonts w:hint="eastAsia" w:ascii="宋体" w:hAnsi="宋体" w:cs="宋体"/>
          <w:color w:val="000000"/>
          <w:szCs w:val="21"/>
          <w:highlight w:val="none"/>
          <w:lang w:val="en-US" w:eastAsia="zh-CN"/>
        </w:rPr>
        <w:t>7</w:t>
      </w:r>
      <w:r>
        <w:rPr>
          <w:rFonts w:hint="eastAsia" w:ascii="宋体" w:hAnsi="宋体" w:cs="宋体"/>
          <w:color w:val="000000"/>
          <w:szCs w:val="21"/>
          <w:highlight w:val="none"/>
        </w:rPr>
        <w:t>月</w:t>
      </w:r>
      <w:r>
        <w:rPr>
          <w:rFonts w:hint="eastAsia" w:ascii="宋体" w:hAnsi="宋体" w:cs="宋体"/>
          <w:color w:val="000000"/>
          <w:szCs w:val="21"/>
          <w:highlight w:val="none"/>
          <w:lang w:val="en-US" w:eastAsia="zh-CN"/>
        </w:rPr>
        <w:t>21</w:t>
      </w:r>
      <w:r>
        <w:rPr>
          <w:rFonts w:hint="eastAsia" w:ascii="宋体" w:hAnsi="宋体" w:cs="宋体"/>
          <w:color w:val="000000"/>
          <w:szCs w:val="21"/>
          <w:highlight w:val="none"/>
        </w:rPr>
        <w:t>日</w:t>
      </w:r>
    </w:p>
    <w:p/>
    <w:sectPr>
      <w:pgSz w:w="11906" w:h="16838"/>
      <w:pgMar w:top="1440" w:right="1417" w:bottom="1440"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6E69E1"/>
    <w:multiLevelType w:val="singleLevel"/>
    <w:tmpl w:val="B86E69E1"/>
    <w:lvl w:ilvl="0" w:tentative="0">
      <w:start w:val="6"/>
      <w:numFmt w:val="chineseCounting"/>
      <w:suff w:val="nothing"/>
      <w:lvlText w:val="%1、"/>
      <w:lvlJc w:val="left"/>
      <w:rPr>
        <w:rFonts w:hint="eastAsia"/>
      </w:rPr>
    </w:lvl>
  </w:abstractNum>
  <w:abstractNum w:abstractNumId="1">
    <w:nsid w:val="2F2533C8"/>
    <w:multiLevelType w:val="singleLevel"/>
    <w:tmpl w:val="2F2533C8"/>
    <w:lvl w:ilvl="0" w:tentative="0">
      <w:start w:val="1"/>
      <w:numFmt w:val="decimal"/>
      <w:suff w:val="nothing"/>
      <w:lvlText w:val="%1"/>
      <w:lvlJc w:val="center"/>
      <w:pPr>
        <w:tabs>
          <w:tab w:val="left" w:pos="420"/>
        </w:tabs>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lMjk3MzBlZGI0YjVmMGQxYzc2YzAzN2ZhYTQ0NWQifQ=="/>
  </w:docVars>
  <w:rsids>
    <w:rsidRoot w:val="1F580654"/>
    <w:rsid w:val="04846054"/>
    <w:rsid w:val="04ED4BEA"/>
    <w:rsid w:val="10D93C0D"/>
    <w:rsid w:val="1F580654"/>
    <w:rsid w:val="3CE82AD0"/>
    <w:rsid w:val="537C5EA1"/>
    <w:rsid w:val="56D202B7"/>
    <w:rsid w:val="5C4948BC"/>
    <w:rsid w:val="5E2F405E"/>
    <w:rsid w:val="67F17BEA"/>
    <w:rsid w:val="72A669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tabs>
        <w:tab w:val="left" w:pos="567"/>
      </w:tabs>
      <w:spacing w:line="360" w:lineRule="auto"/>
      <w:ind w:left="567" w:hanging="567"/>
      <w:outlineLvl w:val="1"/>
    </w:pPr>
    <w:rPr>
      <w:rFonts w:ascii="Arial" w:hAnsi="Arial"/>
      <w:bCs/>
      <w:color w:val="000000"/>
      <w:sz w:val="28"/>
      <w:szCs w:val="32"/>
      <w:lang w:val="pt-B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index 8"/>
    <w:basedOn w:val="1"/>
    <w:next w:val="1"/>
    <w:qFormat/>
    <w:uiPriority w:val="0"/>
    <w:pPr>
      <w:ind w:left="2940"/>
    </w:pPr>
  </w:style>
  <w:style w:type="paragraph" w:styleId="4">
    <w:name w:val="Plain Text"/>
    <w:basedOn w:val="1"/>
    <w:next w:val="3"/>
    <w:qFormat/>
    <w:uiPriority w:val="0"/>
    <w:rPr>
      <w:rFonts w:ascii="宋体" w:hAnsi="Courier New"/>
      <w:szCs w:val="20"/>
    </w:rPr>
  </w:style>
  <w:style w:type="paragraph" w:styleId="5">
    <w:name w:val="footer"/>
    <w:basedOn w:val="1"/>
    <w:unhideWhenUsed/>
    <w:qFormat/>
    <w:uiPriority w:val="99"/>
    <w:pPr>
      <w:tabs>
        <w:tab w:val="center" w:pos="4153"/>
        <w:tab w:val="right" w:pos="8306"/>
      </w:tabs>
      <w:snapToGrid w:val="0"/>
      <w:jc w:val="left"/>
    </w:pPr>
    <w:rPr>
      <w:rFonts w:ascii="Calibri" w:hAnsi="Calibri"/>
      <w:kern w:val="0"/>
      <w:sz w:val="18"/>
      <w:szCs w:val="18"/>
    </w:rPr>
  </w:style>
  <w:style w:type="paragraph" w:styleId="6">
    <w:name w:val="toc 2"/>
    <w:basedOn w:val="1"/>
    <w:next w:val="1"/>
    <w:unhideWhenUsed/>
    <w:qFormat/>
    <w:uiPriority w:val="39"/>
    <w:pPr>
      <w:ind w:left="420" w:leftChars="200"/>
    </w:p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10">
    <w:name w:val="首行缩进"/>
    <w:basedOn w:val="1"/>
    <w:qFormat/>
    <w:uiPriority w:val="0"/>
    <w:pPr>
      <w:spacing w:line="360" w:lineRule="auto"/>
      <w:ind w:firstLine="480" w:firstLineChars="200"/>
    </w:pPr>
    <w:rPr>
      <w:rFonts w:ascii="宋体" w:hAnsi="宋体" w:cs="宋体"/>
      <w:kern w:val="0"/>
      <w:sz w:val="24"/>
    </w:rPr>
  </w:style>
  <w:style w:type="character" w:customStyle="1" w:styleId="11">
    <w:name w:val="NormalCharacter"/>
    <w:semiHidden/>
    <w:qFormat/>
    <w:uiPriority w:val="0"/>
    <w:rPr>
      <w:rFonts w:ascii="Times New Roman" w:hAnsi="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2325</Words>
  <Characters>3022</Characters>
  <Lines>0</Lines>
  <Paragraphs>0</Paragraphs>
  <TotalTime>0</TotalTime>
  <ScaleCrop>false</ScaleCrop>
  <LinksUpToDate>false</LinksUpToDate>
  <CharactersWithSpaces>3263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2023-04-25T02:12:00Z</dcterms:created>
  <dc:creator>Levana1400046954</dc:creator>
  <cp:lastModifiedBy>JadeゞBರೃ</cp:lastModifiedBy>
  <cp:lastPrinted>2023-07-18T00:24:00Z</cp:lastPrinted>
  <dcterms:modified xsi:type="dcterms:W3CDTF">2023-07-20T07:35:35Z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4ED8D24C6FDF4F64A740FF838A92EF18_13</vt:lpwstr>
  </property>
</Properties>
</file>