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00E" w:rsidRDefault="000A4D51">
      <w:pPr>
        <w:spacing w:line="360" w:lineRule="auto"/>
        <w:jc w:val="center"/>
        <w:rPr>
          <w:rFonts w:ascii="黑体" w:eastAsia="黑体" w:hAnsi="黑体" w:cs="黑体"/>
          <w:sz w:val="36"/>
          <w:szCs w:val="36"/>
        </w:rPr>
      </w:pPr>
      <w:r>
        <w:rPr>
          <w:rFonts w:ascii="黑体" w:eastAsia="黑体" w:hAnsi="黑体" w:cs="黑体" w:hint="eastAsia"/>
          <w:sz w:val="36"/>
          <w:szCs w:val="36"/>
        </w:rPr>
        <w:t>吊桥</w:t>
      </w:r>
      <w:r w:rsidR="00AF4B88">
        <w:rPr>
          <w:rFonts w:ascii="黑体" w:eastAsia="黑体" w:hAnsi="黑体" w:cs="黑体" w:hint="eastAsia"/>
          <w:sz w:val="36"/>
          <w:szCs w:val="36"/>
        </w:rPr>
        <w:t>采购需求</w:t>
      </w:r>
    </w:p>
    <w:p w:rsidR="00DF300E" w:rsidRDefault="000A4D51">
      <w:pPr>
        <w:spacing w:line="480" w:lineRule="auto"/>
        <w:ind w:firstLineChars="202" w:firstLine="487"/>
        <w:rPr>
          <w:rFonts w:ascii="仿宋" w:eastAsia="仿宋" w:hAnsi="仿宋"/>
          <w:b/>
          <w:bCs/>
          <w:sz w:val="24"/>
        </w:rPr>
      </w:pPr>
      <w:r>
        <w:rPr>
          <w:rFonts w:ascii="仿宋" w:eastAsia="仿宋" w:hAnsi="仿宋" w:hint="eastAsia"/>
          <w:b/>
          <w:bCs/>
          <w:sz w:val="24"/>
        </w:rPr>
        <w:t>吊桥共性要求</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产品采用国际标准，制造企业通过ISO9001、ISO13485认证。</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吊塔主体因长期受力，需具备更高的抗拉强度和屈服强度，有更好的抗断裂韧性，应采用6005高强度铝合金型材，加工级别达到T6，防腐性高、易清洗，模具化生产。</w:t>
      </w:r>
    </w:p>
    <w:p w:rsidR="00DF300E" w:rsidRDefault="000A4D51">
      <w:pPr>
        <w:widowControl/>
        <w:numPr>
          <w:ilvl w:val="0"/>
          <w:numId w:val="1"/>
        </w:numPr>
        <w:spacing w:line="480" w:lineRule="auto"/>
        <w:jc w:val="left"/>
        <w:rPr>
          <w:rFonts w:ascii="仿宋" w:eastAsia="仿宋" w:hAnsi="仿宋" w:cs="Times New Roman"/>
          <w:sz w:val="24"/>
          <w:lang w:bidi="ar"/>
        </w:rPr>
      </w:pPr>
      <w:r>
        <w:rPr>
          <w:rFonts w:ascii="仿宋" w:eastAsia="仿宋" w:hAnsi="仿宋" w:cs="仿宋" w:hint="eastAsia"/>
          <w:sz w:val="24"/>
          <w:lang w:bidi="ar"/>
        </w:rPr>
        <w:t>吊桥承载最大工作承重时相对于空载时。终端箱体底部沿垂直方向的方向位移量≤25mm；根据额定承重，负载时箱体倾斜角度≤0.7°。（提供权威第三方检测报告）</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表面采用环保粉末喷塑处理，粉末通过抑菌检测。</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箱体采用全模块化设计，电源，气源，网口等终端安装在独立的模块上，模块尺寸不大于150×200mm，节省空间。功能模块可根据临床实际需要进行组合、设计，保证安装时无需临时改装，安装完成后可随时加装功能模块及灵活更换模块位置。（提供权威第三方检测报告）</w:t>
      </w:r>
    </w:p>
    <w:p w:rsidR="00DF300E" w:rsidRDefault="000A4D51">
      <w:pPr>
        <w:numPr>
          <w:ilvl w:val="0"/>
          <w:numId w:val="1"/>
        </w:numPr>
        <w:spacing w:line="480" w:lineRule="auto"/>
        <w:rPr>
          <w:rFonts w:ascii="仿宋" w:eastAsia="仿宋" w:hAnsi="仿宋" w:cs="Times New Roman"/>
          <w:color w:val="FF0000"/>
          <w:sz w:val="24"/>
          <w:lang w:bidi="ar"/>
        </w:rPr>
      </w:pPr>
      <w:r>
        <w:rPr>
          <w:rFonts w:ascii="仿宋" w:eastAsia="仿宋" w:hAnsi="仿宋" w:hint="eastAsia"/>
          <w:sz w:val="24"/>
        </w:rPr>
        <w:t>所有吊桥上承载的设备的电源线及气源管路和塔体之间不会发生相对移动，所有电源线路及气源管路在塔体内不外露，保证在移动过程中，不会因位置的改变导致线路的脱落。</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所有吊桥箱体可旋转角度</w:t>
      </w:r>
      <w:r>
        <w:rPr>
          <w:rFonts w:ascii="仿宋" w:eastAsia="仿宋" w:hAnsi="仿宋" w:cs="Times New Roman" w:hint="eastAsia"/>
          <w:sz w:val="24"/>
          <w:lang w:bidi="ar"/>
        </w:rPr>
        <w:t>≥345度。（提供权威第三方检测报告）</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所有气体接口必须带有通、断、拔（原位Standby）三种状态，能带气维修。气体出口均要以国际标准色标予以区别，并有防止不同气体误插的装置或结构。</w:t>
      </w:r>
    </w:p>
    <w:p w:rsidR="00DF300E" w:rsidRDefault="000A4D51">
      <w:pPr>
        <w:numPr>
          <w:ilvl w:val="0"/>
          <w:numId w:val="1"/>
        </w:numPr>
        <w:spacing w:line="480" w:lineRule="auto"/>
        <w:rPr>
          <w:rFonts w:ascii="仿宋" w:eastAsia="仿宋" w:hAnsi="仿宋"/>
          <w:sz w:val="24"/>
        </w:rPr>
      </w:pPr>
      <w:r>
        <w:rPr>
          <w:rFonts w:ascii="仿宋" w:eastAsia="仿宋" w:hAnsi="仿宋" w:cs="仿宋" w:hint="eastAsia"/>
          <w:sz w:val="24"/>
          <w:lang w:bidi="ar"/>
        </w:rPr>
        <w:t>气体终端插拔次数50，000次以上。</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lastRenderedPageBreak/>
        <w:t>气源终端采用Z字型交叉排列方式，相邻气源中心点沿箱体宽度方向的间距≥60mm，以便于同时插上氧气流量计、负压吸引瓶等附件不会发生干涉。</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电源采用双排五插插座，单面箱体排列4个五插插座，占用的面板长度不超过20cm，使得箱体在有限的长度下能提供更多的电源支持。</w:t>
      </w:r>
    </w:p>
    <w:p w:rsidR="005337D4" w:rsidRDefault="005337D4" w:rsidP="00ED620C">
      <w:pPr>
        <w:numPr>
          <w:ilvl w:val="0"/>
          <w:numId w:val="1"/>
        </w:numPr>
        <w:spacing w:line="480" w:lineRule="auto"/>
        <w:rPr>
          <w:rFonts w:ascii="仿宋" w:eastAsia="仿宋" w:hAnsi="仿宋"/>
          <w:sz w:val="24"/>
        </w:rPr>
      </w:pPr>
      <w:r w:rsidRPr="005337D4">
        <w:rPr>
          <w:rFonts w:ascii="仿宋" w:eastAsia="仿宋" w:hAnsi="仿宋" w:hint="eastAsia"/>
          <w:sz w:val="24"/>
        </w:rPr>
        <w:t>采用</w:t>
      </w:r>
      <w:r w:rsidR="000A4D51" w:rsidRPr="005337D4">
        <w:rPr>
          <w:rFonts w:ascii="仿宋" w:eastAsia="仿宋" w:hAnsi="仿宋" w:hint="eastAsia"/>
          <w:sz w:val="24"/>
        </w:rPr>
        <w:t>医用优质气体管路，为三层管设计，内层为食品级材料，中间层为聚酯线加强层，外层为耐磨损PVC材质，坚韧性强，通过生物相容性检测。</w:t>
      </w:r>
    </w:p>
    <w:p w:rsidR="00DF300E" w:rsidRPr="005337D4" w:rsidRDefault="000A4D51" w:rsidP="00ED620C">
      <w:pPr>
        <w:numPr>
          <w:ilvl w:val="0"/>
          <w:numId w:val="1"/>
        </w:numPr>
        <w:spacing w:line="480" w:lineRule="auto"/>
        <w:rPr>
          <w:rFonts w:ascii="仿宋" w:eastAsia="仿宋" w:hAnsi="仿宋"/>
          <w:sz w:val="24"/>
        </w:rPr>
      </w:pPr>
      <w:r w:rsidRPr="005337D4">
        <w:rPr>
          <w:rFonts w:ascii="仿宋" w:eastAsia="仿宋" w:hAnsi="仿宋" w:hint="eastAsia"/>
          <w:sz w:val="24"/>
        </w:rPr>
        <w:t>滑车滚动轴承与横梁导轨槽无间隙，箱体通过滑车移动时晃动量小，安全稳定，滑车移动距离≥600mm。（提供滑车稳定及移动距离的权威</w:t>
      </w:r>
      <w:r w:rsidRPr="005337D4">
        <w:rPr>
          <w:rFonts w:ascii="仿宋" w:eastAsia="仿宋" w:hAnsi="仿宋" w:cs="Times New Roman" w:hint="eastAsia"/>
          <w:sz w:val="24"/>
          <w:lang w:bidi="ar"/>
        </w:rPr>
        <w:t>第三方报告</w:t>
      </w:r>
      <w:r w:rsidRPr="005337D4">
        <w:rPr>
          <w:rFonts w:ascii="仿宋" w:eastAsia="仿宋" w:hAnsi="仿宋" w:hint="eastAsia"/>
          <w:sz w:val="24"/>
        </w:rPr>
        <w:t>）</w:t>
      </w:r>
    </w:p>
    <w:p w:rsidR="00DF300E" w:rsidRDefault="000A4D51">
      <w:pPr>
        <w:numPr>
          <w:ilvl w:val="0"/>
          <w:numId w:val="1"/>
        </w:numPr>
        <w:spacing w:line="480" w:lineRule="auto"/>
        <w:rPr>
          <w:rFonts w:ascii="仿宋" w:eastAsia="仿宋" w:hAnsi="仿宋"/>
          <w:sz w:val="24"/>
        </w:rPr>
      </w:pPr>
      <w:r>
        <w:rPr>
          <w:rFonts w:ascii="仿宋" w:eastAsia="仿宋" w:hAnsi="仿宋" w:cs="仿宋" w:hint="eastAsia"/>
          <w:sz w:val="24"/>
          <w:lang w:bidi="ar"/>
        </w:rPr>
        <w:t>医用气体管道在测试压强为320kPa，流速为20ml/min情况下，承重20kg重物时，流速下降不应超过20%；负压气体管道在测试压强为10kPa，流速为20ml/min情况下，承重20kg重物时，流速下降不应超过20%。</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吊桥悬梁承载负荷：≥400KG，箱体承载负荷：≥150KG，托盘承载重量≥85Kg，通过4倍安全承重检测。（</w:t>
      </w:r>
      <w:r>
        <w:rPr>
          <w:rFonts w:ascii="仿宋" w:eastAsia="仿宋" w:hAnsi="仿宋" w:cs="Times New Roman" w:hint="eastAsia"/>
          <w:sz w:val="24"/>
          <w:lang w:bidi="ar"/>
        </w:rPr>
        <w:t>提供各项承重权威第三方检测报告</w:t>
      </w:r>
      <w:r>
        <w:rPr>
          <w:rFonts w:ascii="仿宋" w:eastAsia="仿宋" w:hAnsi="仿宋" w:hint="eastAsia"/>
          <w:sz w:val="24"/>
        </w:rPr>
        <w:t>）</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具备刹车系统，可保障吊臂移动灵活和定位准确的需要，各关节轴承具备自锁功能，防止吊臂自行产生旋转。</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具有良好的防尘效果，箱体内部不易积灰，防尘等级达到IP30</w:t>
      </w:r>
      <w:r w:rsidR="005337D4">
        <w:rPr>
          <w:rFonts w:ascii="仿宋" w:eastAsia="仿宋" w:hAnsi="仿宋" w:hint="eastAsia"/>
          <w:sz w:val="24"/>
        </w:rPr>
        <w:t>或以上；</w:t>
      </w:r>
      <w:r>
        <w:rPr>
          <w:rFonts w:ascii="仿宋" w:eastAsia="仿宋" w:hAnsi="仿宋" w:hint="eastAsia"/>
          <w:sz w:val="24"/>
        </w:rPr>
        <w:t>外壳具有良好的防火性能，确保使用安全，防火等级要求达到UL94-VO。（提供权威第三方检测报告）</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气体终端、照明灯、输液架、仪器平台、抽屉、电源插座、接地端子、网络接口的制式和数量等，可根据实际要求进行定制。</w:t>
      </w:r>
    </w:p>
    <w:p w:rsidR="00DF300E" w:rsidRDefault="000A4D51">
      <w:pPr>
        <w:numPr>
          <w:ilvl w:val="0"/>
          <w:numId w:val="1"/>
        </w:numPr>
        <w:spacing w:line="480" w:lineRule="auto"/>
        <w:rPr>
          <w:rFonts w:ascii="仿宋" w:eastAsia="仿宋" w:hAnsi="仿宋"/>
          <w:sz w:val="24"/>
        </w:rPr>
      </w:pPr>
      <w:r>
        <w:rPr>
          <w:rFonts w:ascii="仿宋" w:eastAsia="仿宋" w:hAnsi="仿宋" w:hint="eastAsia"/>
          <w:sz w:val="24"/>
        </w:rPr>
        <w:t>多功能扩展坞可支持拓展输液杆、网篮、显示器支架、电脑支架、湿化器支架等。</w:t>
      </w:r>
    </w:p>
    <w:p w:rsidR="00DF300E" w:rsidRDefault="000A4D51">
      <w:pPr>
        <w:widowControl/>
        <w:spacing w:line="480" w:lineRule="auto"/>
        <w:ind w:firstLineChars="202" w:firstLine="487"/>
        <w:jc w:val="left"/>
        <w:rPr>
          <w:rFonts w:ascii="仿宋" w:eastAsia="仿宋" w:hAnsi="仿宋"/>
          <w:sz w:val="24"/>
        </w:rPr>
      </w:pPr>
      <w:r>
        <w:rPr>
          <w:rFonts w:ascii="仿宋" w:eastAsia="仿宋" w:hAnsi="仿宋" w:cs="仿宋" w:hint="eastAsia"/>
          <w:b/>
          <w:sz w:val="24"/>
        </w:rPr>
        <w:lastRenderedPageBreak/>
        <w:t>干湿分离吊桥配置要求如下：</w:t>
      </w:r>
    </w:p>
    <w:p w:rsidR="00DF300E" w:rsidRDefault="000A4D51">
      <w:pPr>
        <w:numPr>
          <w:ilvl w:val="0"/>
          <w:numId w:val="2"/>
        </w:numPr>
        <w:spacing w:line="480" w:lineRule="auto"/>
        <w:ind w:firstLineChars="202" w:firstLine="485"/>
        <w:rPr>
          <w:rFonts w:ascii="仿宋" w:eastAsia="仿宋" w:hAnsi="仿宋"/>
          <w:sz w:val="24"/>
        </w:rPr>
      </w:pPr>
      <w:r>
        <w:rPr>
          <w:rFonts w:ascii="仿宋" w:eastAsia="仿宋" w:hAnsi="仿宋" w:hint="eastAsia"/>
          <w:sz w:val="24"/>
        </w:rPr>
        <w:t>横梁长度：2000—3500mm（具体尺寸根据实际现场情况定制）。</w:t>
      </w:r>
    </w:p>
    <w:p w:rsidR="00DF300E" w:rsidRDefault="000A4D51">
      <w:pPr>
        <w:numPr>
          <w:ilvl w:val="0"/>
          <w:numId w:val="2"/>
        </w:numPr>
        <w:spacing w:line="480" w:lineRule="auto"/>
        <w:ind w:firstLineChars="202" w:firstLine="485"/>
        <w:rPr>
          <w:rFonts w:ascii="仿宋" w:eastAsia="仿宋" w:hAnsi="仿宋"/>
          <w:sz w:val="24"/>
        </w:rPr>
      </w:pPr>
      <w:r>
        <w:rPr>
          <w:rFonts w:ascii="仿宋" w:eastAsia="仿宋" w:hAnsi="仿宋" w:hint="eastAsia"/>
          <w:sz w:val="24"/>
        </w:rPr>
        <w:t>干区配置：仪器托盘2层；抽屉1个。德标气体终端5个：氧气2个、空气2个、负压吸引1个。220V/10A国标电源插座8个，六类RJ45网络接口2个，等电位端子2个，网篮1个。</w:t>
      </w:r>
    </w:p>
    <w:p w:rsidR="00DF300E" w:rsidRDefault="000A4D51">
      <w:pPr>
        <w:numPr>
          <w:ilvl w:val="0"/>
          <w:numId w:val="2"/>
        </w:numPr>
        <w:spacing w:line="480" w:lineRule="auto"/>
        <w:ind w:firstLineChars="202" w:firstLine="485"/>
        <w:rPr>
          <w:rFonts w:ascii="仿宋" w:eastAsia="仿宋" w:hAnsi="仿宋"/>
          <w:sz w:val="24"/>
        </w:rPr>
      </w:pPr>
      <w:r>
        <w:rPr>
          <w:rFonts w:ascii="仿宋" w:eastAsia="仿宋" w:hAnsi="仿宋" w:hint="eastAsia"/>
          <w:sz w:val="24"/>
        </w:rPr>
        <w:t>湿区配置：仪器托盘2层；抽屉1个。德标气体终端5个：氧气2个、空气2个、负压吸引1个。220V/10A国标电源插座8个，等电位端子2个，双关节输液组合架1个。</w:t>
      </w:r>
    </w:p>
    <w:p w:rsidR="00DF300E" w:rsidRDefault="000A4D51">
      <w:pPr>
        <w:spacing w:line="480" w:lineRule="auto"/>
        <w:ind w:leftChars="202" w:left="424"/>
        <w:rPr>
          <w:rFonts w:ascii="仿宋" w:eastAsia="仿宋" w:hAnsi="仿宋"/>
          <w:b/>
          <w:bCs/>
          <w:sz w:val="24"/>
        </w:rPr>
      </w:pPr>
      <w:r>
        <w:rPr>
          <w:rFonts w:ascii="仿宋" w:eastAsia="仿宋" w:hAnsi="仿宋" w:hint="eastAsia"/>
          <w:b/>
          <w:bCs/>
          <w:sz w:val="24"/>
        </w:rPr>
        <w:t>单箱体干湿合一吊桥，配置要求如下：</w:t>
      </w:r>
    </w:p>
    <w:p w:rsidR="00DF300E" w:rsidRDefault="000A4D51">
      <w:pPr>
        <w:numPr>
          <w:ilvl w:val="0"/>
          <w:numId w:val="3"/>
        </w:numPr>
        <w:spacing w:line="480" w:lineRule="auto"/>
        <w:ind w:firstLineChars="202" w:firstLine="485"/>
        <w:rPr>
          <w:rFonts w:ascii="仿宋" w:eastAsia="仿宋" w:hAnsi="仿宋" w:cs="Times New Roman"/>
          <w:sz w:val="24"/>
          <w:lang w:bidi="ar"/>
        </w:rPr>
      </w:pPr>
      <w:r>
        <w:rPr>
          <w:rFonts w:ascii="仿宋" w:eastAsia="仿宋" w:hAnsi="仿宋" w:hint="eastAsia"/>
          <w:sz w:val="24"/>
        </w:rPr>
        <w:t>配置：横梁长度：2000—3500mm（具体尺寸根据实际现场情况定制）。</w:t>
      </w:r>
    </w:p>
    <w:p w:rsidR="00DF300E" w:rsidRDefault="000A4D51">
      <w:pPr>
        <w:numPr>
          <w:ilvl w:val="0"/>
          <w:numId w:val="3"/>
        </w:numPr>
        <w:spacing w:line="480" w:lineRule="auto"/>
        <w:ind w:firstLineChars="202" w:firstLine="485"/>
        <w:rPr>
          <w:rFonts w:ascii="仿宋" w:eastAsia="仿宋" w:hAnsi="仿宋"/>
          <w:sz w:val="24"/>
        </w:rPr>
      </w:pPr>
      <w:r>
        <w:rPr>
          <w:rFonts w:ascii="仿宋" w:eastAsia="仿宋" w:hAnsi="仿宋" w:hint="eastAsia"/>
          <w:sz w:val="24"/>
        </w:rPr>
        <w:t>箱体配置：吊柱式箱体1个，长度≥1米。仪器托盘3层；抽屉1个。德标气体终端6个：氧气2个、空气2个、负压吸引2个。220V/10A国标电源插座12个，六类RJ45网络接口2个，等电位端子2个，网篮1个，双关节输液组合架1个。</w:t>
      </w:r>
    </w:p>
    <w:p w:rsidR="00DF300E" w:rsidRDefault="000A4D51">
      <w:pPr>
        <w:spacing w:line="360" w:lineRule="auto"/>
        <w:jc w:val="center"/>
        <w:rPr>
          <w:rFonts w:ascii="黑体" w:eastAsia="黑体" w:hAnsi="黑体" w:cs="黑体"/>
          <w:sz w:val="36"/>
          <w:szCs w:val="36"/>
        </w:rPr>
      </w:pPr>
      <w:r>
        <w:rPr>
          <w:rFonts w:ascii="黑体" w:eastAsia="黑体" w:hAnsi="黑体" w:cs="黑体" w:hint="eastAsia"/>
          <w:sz w:val="36"/>
          <w:szCs w:val="36"/>
        </w:rPr>
        <w:t>吊塔</w:t>
      </w:r>
      <w:r w:rsidR="005337D4">
        <w:rPr>
          <w:rFonts w:ascii="黑体" w:eastAsia="黑体" w:hAnsi="黑体" w:cs="黑体" w:hint="eastAsia"/>
          <w:sz w:val="36"/>
          <w:szCs w:val="36"/>
        </w:rPr>
        <w:t>采购需求</w:t>
      </w:r>
    </w:p>
    <w:p w:rsidR="00DF300E" w:rsidRDefault="000A4D51">
      <w:pPr>
        <w:spacing w:line="480" w:lineRule="auto"/>
        <w:ind w:firstLineChars="200" w:firstLine="482"/>
        <w:rPr>
          <w:rFonts w:ascii="仿宋" w:eastAsia="仿宋" w:hAnsi="仿宋"/>
          <w:b/>
          <w:bCs/>
          <w:sz w:val="24"/>
        </w:rPr>
      </w:pPr>
      <w:r>
        <w:rPr>
          <w:rFonts w:ascii="仿宋" w:eastAsia="仿宋" w:hAnsi="仿宋" w:hint="eastAsia"/>
          <w:b/>
          <w:bCs/>
          <w:sz w:val="24"/>
        </w:rPr>
        <w:t>吊塔共性要求</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产品采用国际标准，制造企业通过ISO9001、ISO13485认证。</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吊塔主体因长期受力，需具备更高的抗拉强度和屈服强度，有更好的抗断裂韧性，应采用6005高强度铝合金型材，加工级别达到T6，防腐性高、易清洗，模具化生产。</w:t>
      </w:r>
    </w:p>
    <w:p w:rsidR="00DF300E" w:rsidRDefault="000A4D51">
      <w:pPr>
        <w:widowControl/>
        <w:numPr>
          <w:ilvl w:val="0"/>
          <w:numId w:val="4"/>
        </w:numPr>
        <w:spacing w:line="480" w:lineRule="auto"/>
        <w:jc w:val="left"/>
        <w:rPr>
          <w:rFonts w:ascii="仿宋" w:eastAsia="仿宋" w:hAnsi="仿宋"/>
          <w:sz w:val="24"/>
        </w:rPr>
      </w:pPr>
      <w:r>
        <w:rPr>
          <w:rFonts w:ascii="仿宋" w:eastAsia="仿宋" w:hAnsi="仿宋" w:hint="eastAsia"/>
          <w:sz w:val="24"/>
        </w:rPr>
        <w:t>吊塔主体全封闭式设计，悬臂最薄处10mm以上，最厚处16mm以上，承确保承载性能稳定，吊塔箱体定位准确，不易漂移。</w:t>
      </w:r>
    </w:p>
    <w:p w:rsidR="00DF300E" w:rsidRDefault="000A4D51">
      <w:pPr>
        <w:widowControl/>
        <w:numPr>
          <w:ilvl w:val="0"/>
          <w:numId w:val="4"/>
        </w:numPr>
        <w:spacing w:line="480" w:lineRule="auto"/>
        <w:jc w:val="left"/>
        <w:rPr>
          <w:rFonts w:ascii="仿宋" w:eastAsia="仿宋" w:hAnsi="仿宋"/>
          <w:color w:val="FF0000"/>
          <w:sz w:val="24"/>
        </w:rPr>
      </w:pPr>
      <w:r>
        <w:rPr>
          <w:rFonts w:ascii="仿宋" w:eastAsia="仿宋" w:hAnsi="仿宋" w:hint="eastAsia"/>
          <w:sz w:val="24"/>
        </w:rPr>
        <w:lastRenderedPageBreak/>
        <w:t>吊塔承载最大工作承重时相对于空载时。终端箱体底部沿垂直方向的方向位移量≤2</w:t>
      </w:r>
      <w:r>
        <w:rPr>
          <w:rFonts w:ascii="仿宋" w:eastAsia="仿宋" w:hAnsi="仿宋"/>
          <w:sz w:val="24"/>
        </w:rPr>
        <w:t>5</w:t>
      </w:r>
      <w:r>
        <w:rPr>
          <w:rFonts w:ascii="仿宋" w:eastAsia="仿宋" w:hAnsi="仿宋" w:hint="eastAsia"/>
          <w:sz w:val="24"/>
        </w:rPr>
        <w:t>mm；根据额定承重，负载时箱体倾斜角度≤0.7°。（提供权威第三方检测报告）</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表面采用环保粉沫喷塑处理，粉末通过抑菌检测。</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箱体采用全模块化设计，电源，气源，网口等终端安装在独立的模块上，模块尺寸不大于150×200mm，节省空间。功能模块可根据临床实际需要进行组合、设计，保证安装时无需临时改装，安装完成后可随时加装功能模块及灵活更换模块位置。（提供权威第三方检测报告）</w:t>
      </w:r>
    </w:p>
    <w:p w:rsidR="00DF300E" w:rsidRDefault="000A4D51">
      <w:pPr>
        <w:widowControl/>
        <w:numPr>
          <w:ilvl w:val="0"/>
          <w:numId w:val="4"/>
        </w:numPr>
        <w:spacing w:line="480" w:lineRule="auto"/>
        <w:jc w:val="left"/>
        <w:rPr>
          <w:rFonts w:ascii="仿宋" w:eastAsia="仿宋" w:hAnsi="仿宋"/>
          <w:sz w:val="24"/>
        </w:rPr>
      </w:pPr>
      <w:r>
        <w:rPr>
          <w:rFonts w:ascii="仿宋" w:eastAsia="仿宋" w:hAnsi="仿宋" w:hint="eastAsia"/>
          <w:sz w:val="24"/>
        </w:rPr>
        <w:t>所有吊塔上承载的设备的电源线及气源管路和塔体之间不会发生相对移动，所有电源线路及气源管路在塔体内不外露，保证吊塔在移动过程中，不会因位置的改变导致线路的脱落。</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吊塔采用锥面轴承（非平面轴承），受力面为斜面，能有效分解作用力，减少滚珠磨损，长期使用不漂移不卡顿。</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所有吊塔箱体可旋转角度≥34</w:t>
      </w:r>
      <w:r>
        <w:rPr>
          <w:rFonts w:ascii="仿宋" w:eastAsia="仿宋" w:hAnsi="仿宋"/>
          <w:sz w:val="24"/>
        </w:rPr>
        <w:t>5</w:t>
      </w:r>
      <w:r>
        <w:rPr>
          <w:rFonts w:ascii="仿宋" w:eastAsia="仿宋" w:hAnsi="仿宋" w:hint="eastAsia"/>
          <w:sz w:val="24"/>
        </w:rPr>
        <w:t>度。（提供权威第三方检测报告）</w:t>
      </w:r>
    </w:p>
    <w:p w:rsidR="00DF300E" w:rsidRDefault="000A4D51">
      <w:pPr>
        <w:numPr>
          <w:ilvl w:val="0"/>
          <w:numId w:val="4"/>
        </w:numPr>
        <w:rPr>
          <w:szCs w:val="21"/>
        </w:rPr>
      </w:pPr>
      <w:r>
        <w:rPr>
          <w:rFonts w:ascii="仿宋" w:eastAsia="仿宋" w:hAnsi="仿宋" w:hint="eastAsia"/>
          <w:sz w:val="24"/>
        </w:rPr>
        <w:t>吊塔旋转转轴在负重300kg状态</w:t>
      </w:r>
      <w:r>
        <w:rPr>
          <w:rFonts w:hint="eastAsia"/>
          <w:szCs w:val="21"/>
        </w:rPr>
        <w:t>下</w:t>
      </w:r>
      <w:r>
        <w:rPr>
          <w:rFonts w:ascii="仿宋" w:eastAsia="仿宋" w:hAnsi="仿宋" w:hint="eastAsia"/>
          <w:sz w:val="24"/>
        </w:rPr>
        <w:t>旋转寿命≥10万次。（提供权威第三方证明文件）</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所有气体接口必须带有通、断、拔（原位Standby）三种状态，能带气维修。气体出口均要以国际标准色标予以区别，并有防止不同气体误插的装置或结构。</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气体终端插拔次数50，000次以上。</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气源终端采用Z字型交叉排列方式，相邻气源中心点沿箱体宽度方向的间距≥60mm，以便于同时插上氧气流量计、负压吸引瓶等附件不会发生干涉。</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电源采用双排五插插座，单面箱体排列4个五插插座，占用的面板长度不超</w:t>
      </w:r>
      <w:r>
        <w:rPr>
          <w:rFonts w:ascii="仿宋" w:eastAsia="仿宋" w:hAnsi="仿宋" w:hint="eastAsia"/>
          <w:sz w:val="24"/>
        </w:rPr>
        <w:lastRenderedPageBreak/>
        <w:t>过20cm，使得箱体在有限的长度下能提供更多的电源支持。</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采用医用优质气体管路，为三层管设计，内层为食品级材料，中间层为聚酯线加强层，外层为耐磨损PVC材质，坚韧性强，通过生物相容性检测。</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医用气体管道在测试压强为32</w:t>
      </w:r>
      <w:r>
        <w:rPr>
          <w:rFonts w:ascii="仿宋" w:eastAsia="仿宋" w:hAnsi="仿宋"/>
          <w:sz w:val="24"/>
        </w:rPr>
        <w:t>0</w:t>
      </w:r>
      <w:r>
        <w:rPr>
          <w:rFonts w:ascii="仿宋" w:eastAsia="仿宋" w:hAnsi="仿宋" w:hint="eastAsia"/>
          <w:sz w:val="24"/>
        </w:rPr>
        <w:t>k</w:t>
      </w:r>
      <w:r>
        <w:rPr>
          <w:rFonts w:ascii="仿宋" w:eastAsia="仿宋" w:hAnsi="仿宋"/>
          <w:sz w:val="24"/>
        </w:rPr>
        <w:t>P</w:t>
      </w:r>
      <w:r>
        <w:rPr>
          <w:rFonts w:ascii="仿宋" w:eastAsia="仿宋" w:hAnsi="仿宋" w:hint="eastAsia"/>
          <w:sz w:val="24"/>
        </w:rPr>
        <w:t>a，流速为2</w:t>
      </w:r>
      <w:r>
        <w:rPr>
          <w:rFonts w:ascii="仿宋" w:eastAsia="仿宋" w:hAnsi="仿宋"/>
          <w:sz w:val="24"/>
        </w:rPr>
        <w:t>0</w:t>
      </w:r>
      <w:r>
        <w:rPr>
          <w:rFonts w:ascii="仿宋" w:eastAsia="仿宋" w:hAnsi="仿宋" w:hint="eastAsia"/>
          <w:sz w:val="24"/>
        </w:rPr>
        <w:t>ml</w:t>
      </w:r>
      <w:r>
        <w:rPr>
          <w:rFonts w:ascii="仿宋" w:eastAsia="仿宋" w:hAnsi="仿宋"/>
          <w:sz w:val="24"/>
        </w:rPr>
        <w:t>/</w:t>
      </w:r>
      <w:r>
        <w:rPr>
          <w:rFonts w:ascii="仿宋" w:eastAsia="仿宋" w:hAnsi="仿宋" w:hint="eastAsia"/>
          <w:sz w:val="24"/>
        </w:rPr>
        <w:t>min情况下，承重2</w:t>
      </w:r>
      <w:r>
        <w:rPr>
          <w:rFonts w:ascii="仿宋" w:eastAsia="仿宋" w:hAnsi="仿宋"/>
          <w:sz w:val="24"/>
        </w:rPr>
        <w:t>0</w:t>
      </w:r>
      <w:r>
        <w:rPr>
          <w:rFonts w:ascii="仿宋" w:eastAsia="仿宋" w:hAnsi="仿宋" w:hint="eastAsia"/>
          <w:sz w:val="24"/>
        </w:rPr>
        <w:t>kg重物时，流速下降不应超过2</w:t>
      </w:r>
      <w:r>
        <w:rPr>
          <w:rFonts w:ascii="仿宋" w:eastAsia="仿宋" w:hAnsi="仿宋"/>
          <w:sz w:val="24"/>
        </w:rPr>
        <w:t>0%</w:t>
      </w:r>
      <w:r>
        <w:rPr>
          <w:rFonts w:ascii="仿宋" w:eastAsia="仿宋" w:hAnsi="仿宋" w:hint="eastAsia"/>
          <w:sz w:val="24"/>
        </w:rPr>
        <w:t>；负压气体管道在测试压强为</w:t>
      </w:r>
      <w:r>
        <w:rPr>
          <w:rFonts w:ascii="仿宋" w:eastAsia="仿宋" w:hAnsi="仿宋"/>
          <w:sz w:val="24"/>
        </w:rPr>
        <w:t>10</w:t>
      </w:r>
      <w:r>
        <w:rPr>
          <w:rFonts w:ascii="仿宋" w:eastAsia="仿宋" w:hAnsi="仿宋" w:hint="eastAsia"/>
          <w:sz w:val="24"/>
        </w:rPr>
        <w:t>k</w:t>
      </w:r>
      <w:r>
        <w:rPr>
          <w:rFonts w:ascii="仿宋" w:eastAsia="仿宋" w:hAnsi="仿宋"/>
          <w:sz w:val="24"/>
        </w:rPr>
        <w:t>P</w:t>
      </w:r>
      <w:r>
        <w:rPr>
          <w:rFonts w:ascii="仿宋" w:eastAsia="仿宋" w:hAnsi="仿宋" w:hint="eastAsia"/>
          <w:sz w:val="24"/>
        </w:rPr>
        <w:t>a，流速为2</w:t>
      </w:r>
      <w:r>
        <w:rPr>
          <w:rFonts w:ascii="仿宋" w:eastAsia="仿宋" w:hAnsi="仿宋"/>
          <w:sz w:val="24"/>
        </w:rPr>
        <w:t>0</w:t>
      </w:r>
      <w:r>
        <w:rPr>
          <w:rFonts w:ascii="仿宋" w:eastAsia="仿宋" w:hAnsi="仿宋" w:hint="eastAsia"/>
          <w:sz w:val="24"/>
        </w:rPr>
        <w:t>ml</w:t>
      </w:r>
      <w:r>
        <w:rPr>
          <w:rFonts w:ascii="仿宋" w:eastAsia="仿宋" w:hAnsi="仿宋"/>
          <w:sz w:val="24"/>
        </w:rPr>
        <w:t>/</w:t>
      </w:r>
      <w:r>
        <w:rPr>
          <w:rFonts w:ascii="仿宋" w:eastAsia="仿宋" w:hAnsi="仿宋" w:hint="eastAsia"/>
          <w:sz w:val="24"/>
        </w:rPr>
        <w:t>min情况下，承重2</w:t>
      </w:r>
      <w:r>
        <w:rPr>
          <w:rFonts w:ascii="仿宋" w:eastAsia="仿宋" w:hAnsi="仿宋"/>
          <w:sz w:val="24"/>
        </w:rPr>
        <w:t>0</w:t>
      </w:r>
      <w:r>
        <w:rPr>
          <w:rFonts w:ascii="仿宋" w:eastAsia="仿宋" w:hAnsi="仿宋" w:hint="eastAsia"/>
          <w:sz w:val="24"/>
        </w:rPr>
        <w:t>kg重物时，流速下降不应超过2</w:t>
      </w:r>
      <w:r>
        <w:rPr>
          <w:rFonts w:ascii="仿宋" w:eastAsia="仿宋" w:hAnsi="仿宋"/>
          <w:sz w:val="24"/>
        </w:rPr>
        <w:t>0%</w:t>
      </w:r>
      <w:r>
        <w:rPr>
          <w:rFonts w:ascii="仿宋" w:eastAsia="仿宋" w:hAnsi="仿宋" w:hint="eastAsia"/>
          <w:sz w:val="24"/>
        </w:rPr>
        <w:t>。</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吊臂承载负荷：≥2</w:t>
      </w:r>
      <w:r>
        <w:rPr>
          <w:rFonts w:ascii="仿宋" w:eastAsia="仿宋" w:hAnsi="仿宋"/>
          <w:sz w:val="24"/>
        </w:rPr>
        <w:t>0</w:t>
      </w:r>
      <w:r>
        <w:rPr>
          <w:rFonts w:ascii="仿宋" w:eastAsia="仿宋" w:hAnsi="仿宋" w:hint="eastAsia"/>
          <w:sz w:val="24"/>
        </w:rPr>
        <w:t>0KG，箱体承载负荷：≥150KG，托盘承载重量≥</w:t>
      </w:r>
      <w:r>
        <w:rPr>
          <w:rFonts w:ascii="仿宋" w:eastAsia="仿宋" w:hAnsi="仿宋"/>
          <w:sz w:val="24"/>
        </w:rPr>
        <w:t>85</w:t>
      </w:r>
      <w:r>
        <w:rPr>
          <w:rFonts w:ascii="仿宋" w:eastAsia="仿宋" w:hAnsi="仿宋" w:hint="eastAsia"/>
          <w:sz w:val="24"/>
        </w:rPr>
        <w:t>Kg，带抽屉的托盘承载重量≥</w:t>
      </w:r>
      <w:r>
        <w:rPr>
          <w:rFonts w:ascii="仿宋" w:eastAsia="仿宋" w:hAnsi="仿宋"/>
          <w:sz w:val="24"/>
        </w:rPr>
        <w:t>6</w:t>
      </w:r>
      <w:r>
        <w:rPr>
          <w:rFonts w:ascii="仿宋" w:eastAsia="仿宋" w:hAnsi="仿宋" w:hint="eastAsia"/>
          <w:sz w:val="24"/>
        </w:rPr>
        <w:t>0Kg。（提供各项承重权威第三方检测报告）</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具备刹车系统，可保障吊臂移动灵活和定位准确的需要，各关节轴承具备自锁功能，防止吊臂自行产生旋转。</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吊塔具有良好的防尘效果，箱体内部不易积灰，防尘等级达到IP30或以上；吊塔外壳具有良好的防火性能，确保使用安全，防火等级要求达到UL94-VO。（提供权威第三方检测报告）</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吊塔经过7级及以上的抗震测试后，设备完好无损未出现故障现象。（提供权威第三方检测报告）</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气体终端、照明灯、输液架、仪器平台、抽屉、电源插座、接地端子、网络接口的制式和数量等，可根据实际要求进行定制。</w:t>
      </w:r>
    </w:p>
    <w:p w:rsidR="00DF300E" w:rsidRDefault="000A4D51">
      <w:pPr>
        <w:numPr>
          <w:ilvl w:val="0"/>
          <w:numId w:val="4"/>
        </w:numPr>
        <w:spacing w:line="480" w:lineRule="auto"/>
        <w:rPr>
          <w:rFonts w:ascii="仿宋" w:eastAsia="仿宋" w:hAnsi="仿宋"/>
          <w:sz w:val="24"/>
        </w:rPr>
      </w:pPr>
      <w:r>
        <w:rPr>
          <w:rFonts w:ascii="仿宋" w:eastAsia="仿宋" w:hAnsi="仿宋" w:hint="eastAsia"/>
          <w:sz w:val="24"/>
        </w:rPr>
        <w:t>多功能扩展坞可支持拓展输液杆、网篮、显示器支架、电脑支架、湿化器支架等。</w:t>
      </w:r>
    </w:p>
    <w:p w:rsidR="00DF300E" w:rsidRDefault="000A4D51">
      <w:pPr>
        <w:spacing w:line="480" w:lineRule="auto"/>
        <w:ind w:firstLineChars="202" w:firstLine="487"/>
        <w:rPr>
          <w:rFonts w:ascii="仿宋" w:eastAsia="仿宋" w:hAnsi="仿宋"/>
          <w:b/>
          <w:sz w:val="24"/>
        </w:rPr>
      </w:pPr>
      <w:r>
        <w:rPr>
          <w:rFonts w:ascii="仿宋" w:eastAsia="仿宋" w:hAnsi="仿宋" w:hint="eastAsia"/>
          <w:b/>
          <w:sz w:val="24"/>
        </w:rPr>
        <w:t xml:space="preserve">双臂麻醉吊塔配置要求如下： </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1、旋转臂：旋转半径≥1.5米</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2、吊柱式气电功能箱：长度≥0.8米。</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3、仪器平台2层（带抽屉1个）。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lastRenderedPageBreak/>
        <w:t>4、德标气体终端6个：氧气2个、空气2个、负压吸引1个、废气回收终端1个。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5、220V/10A国标五插电源插座10个，等电位端子2个。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6、六类网络通讯接口RJ45 2个。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7、高度可调输液组合架1个，网篮1个。</w:t>
      </w:r>
    </w:p>
    <w:p w:rsidR="00DF300E" w:rsidRDefault="000A4D51">
      <w:pPr>
        <w:spacing w:line="480" w:lineRule="auto"/>
        <w:ind w:firstLineChars="202" w:firstLine="487"/>
        <w:rPr>
          <w:rFonts w:ascii="仿宋" w:eastAsia="仿宋" w:hAnsi="仿宋"/>
          <w:b/>
          <w:sz w:val="24"/>
        </w:rPr>
      </w:pPr>
      <w:r>
        <w:rPr>
          <w:rFonts w:ascii="仿宋" w:eastAsia="仿宋" w:hAnsi="仿宋" w:hint="eastAsia"/>
          <w:b/>
          <w:sz w:val="24"/>
        </w:rPr>
        <w:t xml:space="preserve">双臂外科吊塔配置要求如下： </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1、旋转臂：旋转半径≥1.5米。</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2、气电功能箱：长度≥0.8米。</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3、仪器平台2层（带抽屉1个）。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4、德标气体终端</w:t>
      </w:r>
      <w:r>
        <w:rPr>
          <w:rFonts w:ascii="仿宋" w:eastAsia="仿宋" w:hAnsi="仿宋"/>
          <w:sz w:val="24"/>
        </w:rPr>
        <w:t>4</w:t>
      </w:r>
      <w:r>
        <w:rPr>
          <w:rFonts w:ascii="仿宋" w:eastAsia="仿宋" w:hAnsi="仿宋" w:hint="eastAsia"/>
          <w:sz w:val="24"/>
        </w:rPr>
        <w:t>个：氧气2个、空气1个、负压吸引1个。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5、220V/10A国标五插电源插座10个，等电位端子2个。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6、六类网络通讯接口RJ45 2个，BNC视频接口2个。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7、网篮1个。</w:t>
      </w:r>
    </w:p>
    <w:p w:rsidR="00DF300E" w:rsidRDefault="000A4D51">
      <w:pPr>
        <w:spacing w:line="480" w:lineRule="auto"/>
        <w:ind w:firstLineChars="100" w:firstLine="241"/>
        <w:rPr>
          <w:rFonts w:ascii="仿宋" w:eastAsia="仿宋" w:hAnsi="仿宋"/>
          <w:b/>
          <w:sz w:val="24"/>
        </w:rPr>
      </w:pPr>
      <w:r>
        <w:rPr>
          <w:rFonts w:ascii="仿宋" w:eastAsia="仿宋" w:hAnsi="仿宋" w:hint="eastAsia"/>
          <w:b/>
          <w:sz w:val="24"/>
        </w:rPr>
        <w:t xml:space="preserve">双臂腔镜吊塔配置要求如下： </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1、旋转臂：旋转半径≥1.5米。</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2、吊柱式气电功能箱：长度≥1.2米。</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3、仪器平台4层（带抽屉1个）。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4、德标气体终端5个：氧气2个、空气1个、负压吸引1个、二氧化碳终端1个。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5、220V/10A国标五插电源插座10个，等电位端子2个。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6、六类网络通讯接口RJ45 2个，BNC视频接口2个。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7、网篮1个。</w:t>
      </w:r>
    </w:p>
    <w:p w:rsidR="00DF300E" w:rsidRDefault="000A4D51">
      <w:pPr>
        <w:spacing w:line="360" w:lineRule="auto"/>
        <w:ind w:firstLineChars="202" w:firstLine="485"/>
        <w:rPr>
          <w:rFonts w:ascii="仿宋" w:eastAsia="仿宋" w:hAnsi="仿宋"/>
          <w:sz w:val="24"/>
        </w:rPr>
      </w:pPr>
      <w:r>
        <w:rPr>
          <w:rFonts w:ascii="仿宋" w:eastAsia="仿宋" w:hAnsi="仿宋" w:hint="eastAsia"/>
          <w:sz w:val="24"/>
        </w:rPr>
        <w:t>8、配置1个气动刹车。</w:t>
      </w:r>
    </w:p>
    <w:p w:rsidR="00DF300E" w:rsidRDefault="000A4D51">
      <w:pPr>
        <w:spacing w:line="480" w:lineRule="auto"/>
        <w:ind w:firstLineChars="202" w:firstLine="487"/>
        <w:rPr>
          <w:rFonts w:ascii="仿宋" w:eastAsia="仿宋" w:hAnsi="仿宋"/>
          <w:b/>
          <w:sz w:val="24"/>
        </w:rPr>
      </w:pPr>
      <w:r>
        <w:rPr>
          <w:rFonts w:ascii="仿宋" w:eastAsia="仿宋" w:hAnsi="仿宋" w:hint="eastAsia"/>
          <w:b/>
          <w:sz w:val="24"/>
        </w:rPr>
        <w:t xml:space="preserve">双臂内镜吊塔（含独立显示器吊臂），配置要求如下： </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旋转臂：旋转半径≥1.5米</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吊柱式气电功能箱：长度≥1.2米。</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仪器平台4层（带抽屉1个、键盘1个）。</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lastRenderedPageBreak/>
        <w:t>德标气体终端4个：氧气2个、空气1个、负压吸引1个。</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220V/10A国标五插电源插座10个，等电位端子2个。</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六类网络通讯接口RJ45 2个，BNC视频接口2个。</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高度可调输液组合架1个，内镜挂钩1个，网篮1个。</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配置气动刹车。</w:t>
      </w:r>
    </w:p>
    <w:p w:rsidR="00DF300E" w:rsidRDefault="000A4D51">
      <w:pPr>
        <w:numPr>
          <w:ilvl w:val="0"/>
          <w:numId w:val="5"/>
        </w:numPr>
        <w:spacing w:line="480" w:lineRule="auto"/>
        <w:ind w:firstLineChars="202" w:firstLine="485"/>
        <w:rPr>
          <w:rFonts w:ascii="仿宋" w:eastAsia="仿宋" w:hAnsi="仿宋"/>
          <w:sz w:val="24"/>
        </w:rPr>
      </w:pPr>
      <w:r>
        <w:rPr>
          <w:rFonts w:ascii="仿宋" w:eastAsia="仿宋" w:hAnsi="仿宋" w:hint="eastAsia"/>
          <w:sz w:val="24"/>
        </w:rPr>
        <w:t>独立显示器吊臂1套，独立安装于天花板，可悬挂21-32寸显示器。</w:t>
      </w:r>
    </w:p>
    <w:p w:rsidR="00DF300E" w:rsidRDefault="000A4D51">
      <w:pPr>
        <w:spacing w:line="480" w:lineRule="auto"/>
        <w:ind w:firstLineChars="202" w:firstLine="487"/>
        <w:rPr>
          <w:rFonts w:ascii="仿宋" w:eastAsia="仿宋" w:hAnsi="仿宋"/>
          <w:b/>
          <w:bCs/>
          <w:sz w:val="24"/>
        </w:rPr>
      </w:pPr>
      <w:r>
        <w:rPr>
          <w:rFonts w:ascii="仿宋" w:eastAsia="仿宋" w:hAnsi="仿宋" w:hint="eastAsia"/>
          <w:b/>
          <w:bCs/>
          <w:sz w:val="24"/>
        </w:rPr>
        <w:t>共性要求</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产品采用国际标准，制造企业通过ISO9001、ISO13485认证。</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吊塔主体因长期受力，需具备更高的抗拉强度和屈服强度，有更好的抗断裂韧性，应采用6005高强度铝合金型材，加工级别达到T6，防腐性高、易清洗，模具化生产。（提供权威第三方检测报告）</w:t>
      </w:r>
    </w:p>
    <w:p w:rsidR="00DF300E" w:rsidRDefault="000A4D51">
      <w:pPr>
        <w:widowControl/>
        <w:numPr>
          <w:ilvl w:val="0"/>
          <w:numId w:val="6"/>
        </w:numPr>
        <w:spacing w:line="480" w:lineRule="auto"/>
        <w:jc w:val="left"/>
        <w:rPr>
          <w:rFonts w:ascii="仿宋" w:eastAsia="仿宋" w:hAnsi="仿宋"/>
          <w:color w:val="FF0000"/>
          <w:sz w:val="24"/>
        </w:rPr>
      </w:pPr>
      <w:r>
        <w:rPr>
          <w:rFonts w:ascii="仿宋" w:eastAsia="仿宋" w:hAnsi="仿宋" w:hint="eastAsia"/>
          <w:sz w:val="24"/>
        </w:rPr>
        <w:t>承载最大工作承重时相对于空载时。终端箱体底部沿垂直方向的方向位移量≤2</w:t>
      </w:r>
      <w:r>
        <w:rPr>
          <w:rFonts w:ascii="仿宋" w:eastAsia="仿宋" w:hAnsi="仿宋"/>
          <w:sz w:val="24"/>
        </w:rPr>
        <w:t>5</w:t>
      </w:r>
      <w:r>
        <w:rPr>
          <w:rFonts w:ascii="仿宋" w:eastAsia="仿宋" w:hAnsi="仿宋" w:hint="eastAsia"/>
          <w:sz w:val="24"/>
        </w:rPr>
        <w:t>mm；或根据额定承重，负载时箱体倾斜角度≤0.7°。（提供权威第三方检测报告）</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表面采用环保粉沫喷塑处理，粉末通过抑菌检测。</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箱体采用全模块化设计，电源，气源，网口等终端安装在独立的模块上，模块尺寸不大于150×200mm，节省空间。功能模块可根据临床实际需要进行组合、设计，保证安装时无需临时改装，安装完成后可随时加装功能模块及灵活更换模块位置。（提供权威第三方检测报告）</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承载的设备的电源线及气源管路和塔体之间不会发生相对移动，所有电源线路及气源管路在塔体内不外露</w:t>
      </w:r>
    </w:p>
    <w:p w:rsidR="00DF300E" w:rsidRDefault="000A4D51">
      <w:pPr>
        <w:numPr>
          <w:ilvl w:val="0"/>
          <w:numId w:val="6"/>
        </w:numPr>
        <w:rPr>
          <w:szCs w:val="21"/>
        </w:rPr>
      </w:pPr>
      <w:r>
        <w:rPr>
          <w:rFonts w:ascii="仿宋" w:eastAsia="仿宋" w:hAnsi="仿宋" w:hint="eastAsia"/>
          <w:sz w:val="24"/>
        </w:rPr>
        <w:t>旋转转轴在负重300kg状态</w:t>
      </w:r>
      <w:r>
        <w:rPr>
          <w:rFonts w:hint="eastAsia"/>
          <w:szCs w:val="21"/>
        </w:rPr>
        <w:t>下</w:t>
      </w:r>
      <w:r>
        <w:rPr>
          <w:rFonts w:ascii="仿宋" w:eastAsia="仿宋" w:hAnsi="仿宋" w:hint="eastAsia"/>
          <w:sz w:val="24"/>
        </w:rPr>
        <w:t>旋转寿命≥10万次。（提供权威第三方证明文件）</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lastRenderedPageBreak/>
        <w:t>所有气体接口必须带有通、断、拔（原位Standby）三种状态，能带气维修。气体出口均要以国际标准色标予以区别，并有防止不同气体误插的装置或结构。</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气体终端插拔次数50，000次以上。（提供权威第三方证明文件）</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气源终端采用Z字型交叉排列方式，相邻气源中心点沿箱体宽度方向的间距≥60mm，以便于同时插上氧气流量计、负压吸引瓶等附件不会发生干涉。</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电源采用双排五插插座，单面箱体排列4个五插插座，占用的面板长度不超过20cm，使得箱体在有限的长度下能提供更多的电源支持。</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采用医用优质气体管路，为三层管设计，内层为食品级材料，中间层为聚酯线加强层，外层为耐磨损PVC材质，坚韧性强，通过生物相容性检测。</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医用气体管道在测试压强为32</w:t>
      </w:r>
      <w:r>
        <w:rPr>
          <w:rFonts w:ascii="仿宋" w:eastAsia="仿宋" w:hAnsi="仿宋"/>
          <w:sz w:val="24"/>
        </w:rPr>
        <w:t>0</w:t>
      </w:r>
      <w:r>
        <w:rPr>
          <w:rFonts w:ascii="仿宋" w:eastAsia="仿宋" w:hAnsi="仿宋" w:hint="eastAsia"/>
          <w:sz w:val="24"/>
        </w:rPr>
        <w:t>k</w:t>
      </w:r>
      <w:r>
        <w:rPr>
          <w:rFonts w:ascii="仿宋" w:eastAsia="仿宋" w:hAnsi="仿宋"/>
          <w:sz w:val="24"/>
        </w:rPr>
        <w:t>P</w:t>
      </w:r>
      <w:r>
        <w:rPr>
          <w:rFonts w:ascii="仿宋" w:eastAsia="仿宋" w:hAnsi="仿宋" w:hint="eastAsia"/>
          <w:sz w:val="24"/>
        </w:rPr>
        <w:t>a，流速为2</w:t>
      </w:r>
      <w:r>
        <w:rPr>
          <w:rFonts w:ascii="仿宋" w:eastAsia="仿宋" w:hAnsi="仿宋"/>
          <w:sz w:val="24"/>
        </w:rPr>
        <w:t>0</w:t>
      </w:r>
      <w:r>
        <w:rPr>
          <w:rFonts w:ascii="仿宋" w:eastAsia="仿宋" w:hAnsi="仿宋" w:hint="eastAsia"/>
          <w:sz w:val="24"/>
        </w:rPr>
        <w:t>ml</w:t>
      </w:r>
      <w:r>
        <w:rPr>
          <w:rFonts w:ascii="仿宋" w:eastAsia="仿宋" w:hAnsi="仿宋"/>
          <w:sz w:val="24"/>
        </w:rPr>
        <w:t>/</w:t>
      </w:r>
      <w:r>
        <w:rPr>
          <w:rFonts w:ascii="仿宋" w:eastAsia="仿宋" w:hAnsi="仿宋" w:hint="eastAsia"/>
          <w:sz w:val="24"/>
        </w:rPr>
        <w:t>min情况下，承重2</w:t>
      </w:r>
      <w:r>
        <w:rPr>
          <w:rFonts w:ascii="仿宋" w:eastAsia="仿宋" w:hAnsi="仿宋"/>
          <w:sz w:val="24"/>
        </w:rPr>
        <w:t>0</w:t>
      </w:r>
      <w:r>
        <w:rPr>
          <w:rFonts w:ascii="仿宋" w:eastAsia="仿宋" w:hAnsi="仿宋" w:hint="eastAsia"/>
          <w:sz w:val="24"/>
        </w:rPr>
        <w:t>kg重物时，流速下降不应超过2</w:t>
      </w:r>
      <w:r>
        <w:rPr>
          <w:rFonts w:ascii="仿宋" w:eastAsia="仿宋" w:hAnsi="仿宋"/>
          <w:sz w:val="24"/>
        </w:rPr>
        <w:t>0%</w:t>
      </w:r>
      <w:r>
        <w:rPr>
          <w:rFonts w:ascii="仿宋" w:eastAsia="仿宋" w:hAnsi="仿宋" w:hint="eastAsia"/>
          <w:sz w:val="24"/>
        </w:rPr>
        <w:t>；负压气体管道在测试压强为</w:t>
      </w:r>
      <w:r>
        <w:rPr>
          <w:rFonts w:ascii="仿宋" w:eastAsia="仿宋" w:hAnsi="仿宋"/>
          <w:sz w:val="24"/>
        </w:rPr>
        <w:t>10</w:t>
      </w:r>
      <w:r>
        <w:rPr>
          <w:rFonts w:ascii="仿宋" w:eastAsia="仿宋" w:hAnsi="仿宋" w:hint="eastAsia"/>
          <w:sz w:val="24"/>
        </w:rPr>
        <w:t>k</w:t>
      </w:r>
      <w:r>
        <w:rPr>
          <w:rFonts w:ascii="仿宋" w:eastAsia="仿宋" w:hAnsi="仿宋"/>
          <w:sz w:val="24"/>
        </w:rPr>
        <w:t>P</w:t>
      </w:r>
      <w:r>
        <w:rPr>
          <w:rFonts w:ascii="仿宋" w:eastAsia="仿宋" w:hAnsi="仿宋" w:hint="eastAsia"/>
          <w:sz w:val="24"/>
        </w:rPr>
        <w:t>a，流速为2</w:t>
      </w:r>
      <w:r>
        <w:rPr>
          <w:rFonts w:ascii="仿宋" w:eastAsia="仿宋" w:hAnsi="仿宋"/>
          <w:sz w:val="24"/>
        </w:rPr>
        <w:t>0</w:t>
      </w:r>
      <w:r>
        <w:rPr>
          <w:rFonts w:ascii="仿宋" w:eastAsia="仿宋" w:hAnsi="仿宋" w:hint="eastAsia"/>
          <w:sz w:val="24"/>
        </w:rPr>
        <w:t>ml</w:t>
      </w:r>
      <w:r>
        <w:rPr>
          <w:rFonts w:ascii="仿宋" w:eastAsia="仿宋" w:hAnsi="仿宋"/>
          <w:sz w:val="24"/>
        </w:rPr>
        <w:t>/</w:t>
      </w:r>
      <w:r>
        <w:rPr>
          <w:rFonts w:ascii="仿宋" w:eastAsia="仿宋" w:hAnsi="仿宋" w:hint="eastAsia"/>
          <w:sz w:val="24"/>
        </w:rPr>
        <w:t>min情况下，承重2</w:t>
      </w:r>
      <w:r>
        <w:rPr>
          <w:rFonts w:ascii="仿宋" w:eastAsia="仿宋" w:hAnsi="仿宋"/>
          <w:sz w:val="24"/>
        </w:rPr>
        <w:t>0</w:t>
      </w:r>
      <w:r>
        <w:rPr>
          <w:rFonts w:ascii="仿宋" w:eastAsia="仿宋" w:hAnsi="仿宋" w:hint="eastAsia"/>
          <w:sz w:val="24"/>
        </w:rPr>
        <w:t>kg重物时，流速下降不应超过2</w:t>
      </w:r>
      <w:r>
        <w:rPr>
          <w:rFonts w:ascii="仿宋" w:eastAsia="仿宋" w:hAnsi="仿宋"/>
          <w:sz w:val="24"/>
        </w:rPr>
        <w:t>0%</w:t>
      </w:r>
      <w:r>
        <w:rPr>
          <w:rFonts w:ascii="仿宋" w:eastAsia="仿宋" w:hAnsi="仿宋" w:hint="eastAsia"/>
          <w:sz w:val="24"/>
        </w:rPr>
        <w:t>。</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箱体承载负荷：≥</w:t>
      </w:r>
      <w:r>
        <w:rPr>
          <w:rFonts w:ascii="仿宋" w:eastAsia="仿宋" w:hAnsi="仿宋"/>
          <w:sz w:val="24"/>
        </w:rPr>
        <w:t>30</w:t>
      </w:r>
      <w:r>
        <w:rPr>
          <w:rFonts w:ascii="仿宋" w:eastAsia="仿宋" w:hAnsi="仿宋" w:hint="eastAsia"/>
          <w:sz w:val="24"/>
        </w:rPr>
        <w:t>0KG，托盘承载重量≥</w:t>
      </w:r>
      <w:r>
        <w:rPr>
          <w:rFonts w:ascii="仿宋" w:eastAsia="仿宋" w:hAnsi="仿宋"/>
          <w:sz w:val="24"/>
        </w:rPr>
        <w:t>85</w:t>
      </w:r>
      <w:r>
        <w:rPr>
          <w:rFonts w:ascii="仿宋" w:eastAsia="仿宋" w:hAnsi="仿宋" w:hint="eastAsia"/>
          <w:sz w:val="24"/>
        </w:rPr>
        <w:t>Kg，带抽屉的托盘承载重量≥</w:t>
      </w:r>
      <w:r>
        <w:rPr>
          <w:rFonts w:ascii="仿宋" w:eastAsia="仿宋" w:hAnsi="仿宋"/>
          <w:sz w:val="24"/>
        </w:rPr>
        <w:t>60</w:t>
      </w:r>
      <w:r>
        <w:rPr>
          <w:rFonts w:ascii="仿宋" w:eastAsia="仿宋" w:hAnsi="仿宋" w:hint="eastAsia"/>
          <w:sz w:val="24"/>
        </w:rPr>
        <w:t>Kg，通过4倍安全承重检测。（提供各项承重权威第三方检测报告）</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吊塔具有良好的防尘效果，箱体内部不易积灰，防尘等级达到IP30或以上；吊塔外壳具有良好的防火性能，确保使用安全，防火等级要求达到UL94-VO（提供权威第三方检测报告）</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气体终端、照明灯、输液架、仪器平台、抽屉、电源插座、接地端子、网络接口的制式和数量等，可根据实际要求进行定制。</w:t>
      </w:r>
    </w:p>
    <w:p w:rsidR="00DF300E" w:rsidRDefault="000A4D51">
      <w:pPr>
        <w:numPr>
          <w:ilvl w:val="0"/>
          <w:numId w:val="6"/>
        </w:numPr>
        <w:spacing w:line="480" w:lineRule="auto"/>
        <w:rPr>
          <w:rFonts w:ascii="仿宋" w:eastAsia="仿宋" w:hAnsi="仿宋"/>
          <w:sz w:val="24"/>
        </w:rPr>
      </w:pPr>
      <w:r>
        <w:rPr>
          <w:rFonts w:ascii="仿宋" w:eastAsia="仿宋" w:hAnsi="仿宋" w:hint="eastAsia"/>
          <w:sz w:val="24"/>
        </w:rPr>
        <w:t>多功能扩展坞可支持拓展输液杆、网篮、显示器支架、电脑支架、湿化器支架等。</w:t>
      </w:r>
    </w:p>
    <w:p w:rsidR="00DF300E" w:rsidRDefault="000A4D51">
      <w:pPr>
        <w:spacing w:line="480" w:lineRule="auto"/>
        <w:ind w:firstLineChars="202" w:firstLine="487"/>
        <w:rPr>
          <w:rFonts w:ascii="仿宋" w:eastAsia="仿宋" w:hAnsi="仿宋"/>
          <w:b/>
          <w:sz w:val="24"/>
        </w:rPr>
      </w:pPr>
      <w:r>
        <w:rPr>
          <w:rFonts w:ascii="仿宋" w:eastAsia="仿宋" w:hAnsi="仿宋" w:hint="eastAsia"/>
          <w:b/>
          <w:sz w:val="24"/>
        </w:rPr>
        <w:lastRenderedPageBreak/>
        <w:t xml:space="preserve">单床位式配置要求如下： </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1、吊柱式气电功能箱：长度≥0.8米。</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2、仪器平台2层（带抽屉1个）。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4、德标气体终端4个：氧气2个、空气1个、负压吸引1个。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5、220V/10A国标五插电源插座8个，等电位端子2个。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6、六类网络通讯接口RJ45 4个。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7、双关节输液组合架1个，网篮1个。</w:t>
      </w:r>
    </w:p>
    <w:p w:rsidR="00DF300E" w:rsidRDefault="000A4D51">
      <w:pPr>
        <w:spacing w:line="480" w:lineRule="auto"/>
        <w:ind w:firstLineChars="202" w:firstLine="487"/>
        <w:rPr>
          <w:rFonts w:ascii="仿宋" w:eastAsia="仿宋" w:hAnsi="仿宋"/>
          <w:b/>
          <w:sz w:val="24"/>
        </w:rPr>
      </w:pPr>
      <w:r>
        <w:rPr>
          <w:rFonts w:ascii="仿宋" w:eastAsia="仿宋" w:hAnsi="仿宋" w:hint="eastAsia"/>
          <w:b/>
          <w:sz w:val="24"/>
        </w:rPr>
        <w:t xml:space="preserve">双床位式配置要求如下： </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1、吊柱式气电功能箱：长度≥1.2米。</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2、仪器平台3层（带抽屉1个）。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4、德标气体终端8个：氧气4个、空气2个、负压吸引2个。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5、220V/10A国标五插电源插座16个，等电位端子2个。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6、六类网络通讯接口RJ45 4个。</w:t>
      </w:r>
    </w:p>
    <w:p w:rsidR="00DF300E" w:rsidRDefault="000A4D51">
      <w:pPr>
        <w:spacing w:line="480" w:lineRule="auto"/>
        <w:ind w:firstLineChars="202" w:firstLine="485"/>
        <w:rPr>
          <w:rFonts w:ascii="仿宋" w:eastAsia="仿宋" w:hAnsi="仿宋"/>
          <w:sz w:val="24"/>
        </w:rPr>
      </w:pPr>
      <w:r>
        <w:rPr>
          <w:rFonts w:ascii="仿宋" w:eastAsia="仿宋" w:hAnsi="仿宋" w:hint="eastAsia"/>
          <w:sz w:val="24"/>
        </w:rPr>
        <w:t>7、双关节输液组合架2个，网篮2个。</w:t>
      </w:r>
    </w:p>
    <w:p w:rsidR="00DF300E" w:rsidRDefault="000A4D51">
      <w:pPr>
        <w:spacing w:line="480" w:lineRule="auto"/>
        <w:ind w:firstLineChars="202" w:firstLine="487"/>
        <w:rPr>
          <w:rFonts w:ascii="仿宋" w:eastAsia="仿宋" w:hAnsi="仿宋"/>
          <w:sz w:val="24"/>
        </w:rPr>
      </w:pPr>
      <w:r>
        <w:rPr>
          <w:rFonts w:ascii="仿宋" w:eastAsia="仿宋" w:hAnsi="仿宋" w:hint="eastAsia"/>
          <w:b/>
          <w:sz w:val="24"/>
        </w:rPr>
        <w:t xml:space="preserve">前后托盘式配置要求如下： </w:t>
      </w:r>
    </w:p>
    <w:p w:rsidR="00DF300E" w:rsidRDefault="000A4D51">
      <w:pPr>
        <w:numPr>
          <w:ilvl w:val="0"/>
          <w:numId w:val="7"/>
        </w:numPr>
        <w:spacing w:line="480" w:lineRule="auto"/>
        <w:ind w:firstLineChars="202" w:firstLine="485"/>
        <w:rPr>
          <w:rFonts w:ascii="仿宋" w:eastAsia="仿宋" w:hAnsi="仿宋"/>
          <w:sz w:val="24"/>
        </w:rPr>
      </w:pPr>
      <w:r>
        <w:rPr>
          <w:rFonts w:ascii="仿宋" w:eastAsia="仿宋" w:hAnsi="仿宋" w:hint="eastAsia"/>
          <w:sz w:val="24"/>
        </w:rPr>
        <w:t>吊柱式气电功能箱：长度≥1.2米。</w:t>
      </w:r>
    </w:p>
    <w:p w:rsidR="00DF300E" w:rsidRDefault="000A4D51">
      <w:pPr>
        <w:numPr>
          <w:ilvl w:val="0"/>
          <w:numId w:val="7"/>
        </w:numPr>
        <w:spacing w:line="480" w:lineRule="auto"/>
        <w:ind w:firstLineChars="202" w:firstLine="485"/>
        <w:rPr>
          <w:rFonts w:ascii="仿宋" w:eastAsia="仿宋" w:hAnsi="仿宋"/>
          <w:sz w:val="24"/>
        </w:rPr>
      </w:pPr>
      <w:r>
        <w:rPr>
          <w:rFonts w:ascii="仿宋" w:eastAsia="仿宋" w:hAnsi="仿宋" w:hint="eastAsia"/>
          <w:sz w:val="24"/>
        </w:rPr>
        <w:t>仪器平台4层（带抽屉2个）双向安装。</w:t>
      </w:r>
    </w:p>
    <w:p w:rsidR="00DF300E" w:rsidRDefault="000A4D51">
      <w:pPr>
        <w:numPr>
          <w:ilvl w:val="0"/>
          <w:numId w:val="7"/>
        </w:numPr>
        <w:spacing w:line="480" w:lineRule="auto"/>
        <w:ind w:firstLineChars="202" w:firstLine="485"/>
        <w:rPr>
          <w:rFonts w:ascii="仿宋" w:eastAsia="仿宋" w:hAnsi="仿宋"/>
          <w:sz w:val="24"/>
        </w:rPr>
      </w:pPr>
      <w:r>
        <w:rPr>
          <w:rFonts w:ascii="仿宋" w:eastAsia="仿宋" w:hAnsi="仿宋" w:hint="eastAsia"/>
          <w:sz w:val="24"/>
        </w:rPr>
        <w:t>德标气体终端8个：氧气4个、空气2个、负压吸引2个。</w:t>
      </w:r>
    </w:p>
    <w:p w:rsidR="00DF300E" w:rsidRDefault="000A4D51">
      <w:pPr>
        <w:numPr>
          <w:ilvl w:val="0"/>
          <w:numId w:val="7"/>
        </w:numPr>
        <w:spacing w:line="480" w:lineRule="auto"/>
        <w:ind w:firstLineChars="202" w:firstLine="485"/>
        <w:rPr>
          <w:rFonts w:ascii="仿宋" w:eastAsia="仿宋" w:hAnsi="仿宋"/>
          <w:sz w:val="24"/>
        </w:rPr>
      </w:pPr>
      <w:r>
        <w:rPr>
          <w:rFonts w:ascii="仿宋" w:eastAsia="仿宋" w:hAnsi="仿宋" w:hint="eastAsia"/>
          <w:sz w:val="24"/>
        </w:rPr>
        <w:t>220V/10A国标电源插座16个，等电位端子2个六类RJ45网络接口4个。</w:t>
      </w:r>
    </w:p>
    <w:p w:rsidR="00DF300E" w:rsidRDefault="000A4D51">
      <w:pPr>
        <w:numPr>
          <w:ilvl w:val="0"/>
          <w:numId w:val="7"/>
        </w:numPr>
        <w:spacing w:line="480" w:lineRule="auto"/>
        <w:ind w:firstLineChars="202" w:firstLine="485"/>
        <w:rPr>
          <w:rFonts w:ascii="仿宋" w:eastAsia="仿宋" w:hAnsi="仿宋"/>
          <w:sz w:val="24"/>
        </w:rPr>
      </w:pPr>
      <w:r>
        <w:rPr>
          <w:rFonts w:ascii="仿宋" w:eastAsia="仿宋" w:hAnsi="仿宋" w:hint="eastAsia"/>
          <w:sz w:val="24"/>
        </w:rPr>
        <w:t>网篮2个，双关节输液组合架2个。</w:t>
      </w:r>
    </w:p>
    <w:p w:rsidR="00362A7D" w:rsidRDefault="00362A7D" w:rsidP="00362A7D">
      <w:pPr>
        <w:pStyle w:val="a7"/>
        <w:ind w:left="420" w:firstLineChars="0" w:firstLine="0"/>
      </w:pPr>
    </w:p>
    <w:p w:rsidR="00362A7D" w:rsidRPr="005F5FF5" w:rsidRDefault="00362A7D" w:rsidP="00362A7D">
      <w:pPr>
        <w:pStyle w:val="a7"/>
        <w:ind w:left="420" w:firstLineChars="0" w:firstLine="0"/>
        <w:rPr>
          <w:rFonts w:hint="eastAsia"/>
        </w:rPr>
      </w:pPr>
      <w:bookmarkStart w:id="0" w:name="_GoBack"/>
      <w:bookmarkEnd w:id="0"/>
      <w:r>
        <w:rPr>
          <w:rFonts w:hint="eastAsia"/>
        </w:rPr>
        <w:t>具体采购数量以实际安装为准</w:t>
      </w:r>
    </w:p>
    <w:p w:rsidR="00DF300E" w:rsidRPr="00362A7D" w:rsidRDefault="00DF300E">
      <w:pPr>
        <w:spacing w:line="480" w:lineRule="auto"/>
        <w:rPr>
          <w:rFonts w:ascii="仿宋" w:eastAsia="仿宋" w:hAnsi="仿宋"/>
          <w:sz w:val="24"/>
        </w:rPr>
      </w:pPr>
    </w:p>
    <w:p w:rsidR="00DF300E" w:rsidRDefault="00DF300E"/>
    <w:sectPr w:rsidR="00DF30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6B3" w:rsidRDefault="006256B3" w:rsidP="00362A7D">
      <w:r>
        <w:separator/>
      </w:r>
    </w:p>
  </w:endnote>
  <w:endnote w:type="continuationSeparator" w:id="0">
    <w:p w:rsidR="006256B3" w:rsidRDefault="006256B3" w:rsidP="0036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6B3" w:rsidRDefault="006256B3" w:rsidP="00362A7D">
      <w:r>
        <w:separator/>
      </w:r>
    </w:p>
  </w:footnote>
  <w:footnote w:type="continuationSeparator" w:id="0">
    <w:p w:rsidR="006256B3" w:rsidRDefault="006256B3" w:rsidP="00362A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09E3504"/>
    <w:multiLevelType w:val="singleLevel"/>
    <w:tmpl w:val="909E3504"/>
    <w:lvl w:ilvl="0">
      <w:start w:val="1"/>
      <w:numFmt w:val="decimal"/>
      <w:suff w:val="nothing"/>
      <w:lvlText w:val="%1、"/>
      <w:lvlJc w:val="left"/>
    </w:lvl>
  </w:abstractNum>
  <w:abstractNum w:abstractNumId="1" w15:restartNumberingAfterBreak="0">
    <w:nsid w:val="B4712139"/>
    <w:multiLevelType w:val="singleLevel"/>
    <w:tmpl w:val="B4712139"/>
    <w:lvl w:ilvl="0">
      <w:start w:val="1"/>
      <w:numFmt w:val="decimal"/>
      <w:suff w:val="nothing"/>
      <w:lvlText w:val="%1、"/>
      <w:lvlJc w:val="left"/>
    </w:lvl>
  </w:abstractNum>
  <w:abstractNum w:abstractNumId="2" w15:restartNumberingAfterBreak="0">
    <w:nsid w:val="BA20037B"/>
    <w:multiLevelType w:val="singleLevel"/>
    <w:tmpl w:val="BA20037B"/>
    <w:lvl w:ilvl="0">
      <w:start w:val="1"/>
      <w:numFmt w:val="decimal"/>
      <w:lvlText w:val="%1."/>
      <w:lvlJc w:val="left"/>
      <w:pPr>
        <w:ind w:left="425" w:hanging="425"/>
      </w:pPr>
      <w:rPr>
        <w:rFonts w:ascii="仿宋" w:eastAsia="仿宋" w:hAnsi="仿宋" w:cs="仿宋" w:hint="default"/>
        <w:color w:val="auto"/>
        <w:sz w:val="24"/>
        <w:szCs w:val="24"/>
      </w:rPr>
    </w:lvl>
  </w:abstractNum>
  <w:abstractNum w:abstractNumId="3" w15:restartNumberingAfterBreak="0">
    <w:nsid w:val="C0D1F762"/>
    <w:multiLevelType w:val="singleLevel"/>
    <w:tmpl w:val="C0D1F762"/>
    <w:lvl w:ilvl="0">
      <w:start w:val="1"/>
      <w:numFmt w:val="decimal"/>
      <w:suff w:val="nothing"/>
      <w:lvlText w:val="%1、"/>
      <w:lvlJc w:val="left"/>
    </w:lvl>
  </w:abstractNum>
  <w:abstractNum w:abstractNumId="4" w15:restartNumberingAfterBreak="0">
    <w:nsid w:val="EA3C0EC8"/>
    <w:multiLevelType w:val="singleLevel"/>
    <w:tmpl w:val="EA3C0EC8"/>
    <w:lvl w:ilvl="0">
      <w:start w:val="1"/>
      <w:numFmt w:val="decimal"/>
      <w:suff w:val="nothing"/>
      <w:lvlText w:val="%1、"/>
      <w:lvlJc w:val="left"/>
    </w:lvl>
  </w:abstractNum>
  <w:abstractNum w:abstractNumId="5" w15:restartNumberingAfterBreak="0">
    <w:nsid w:val="0E983297"/>
    <w:multiLevelType w:val="singleLevel"/>
    <w:tmpl w:val="0E983297"/>
    <w:lvl w:ilvl="0">
      <w:start w:val="1"/>
      <w:numFmt w:val="decimal"/>
      <w:lvlText w:val="%1."/>
      <w:lvlJc w:val="left"/>
      <w:pPr>
        <w:ind w:left="425" w:hanging="425"/>
      </w:pPr>
      <w:rPr>
        <w:rFonts w:ascii="仿宋" w:eastAsia="仿宋" w:hAnsi="仿宋" w:cs="仿宋" w:hint="default"/>
        <w:color w:val="auto"/>
        <w:sz w:val="24"/>
        <w:szCs w:val="24"/>
      </w:rPr>
    </w:lvl>
  </w:abstractNum>
  <w:abstractNum w:abstractNumId="6" w15:restartNumberingAfterBreak="0">
    <w:nsid w:val="792DE068"/>
    <w:multiLevelType w:val="singleLevel"/>
    <w:tmpl w:val="792DE068"/>
    <w:lvl w:ilvl="0">
      <w:start w:val="1"/>
      <w:numFmt w:val="decimal"/>
      <w:lvlText w:val="%1."/>
      <w:lvlJc w:val="left"/>
      <w:pPr>
        <w:ind w:left="425" w:hanging="425"/>
      </w:pPr>
      <w:rPr>
        <w:rFonts w:ascii="仿宋" w:eastAsia="仿宋" w:hAnsi="仿宋" w:cs="仿宋" w:hint="default"/>
        <w:color w:val="auto"/>
        <w:sz w:val="24"/>
        <w:szCs w:val="24"/>
      </w:rPr>
    </w:lvl>
  </w:abstractNum>
  <w:num w:numId="1">
    <w:abstractNumId w:val="2"/>
  </w:num>
  <w:num w:numId="2">
    <w:abstractNumId w:val="1"/>
  </w:num>
  <w:num w:numId="3">
    <w:abstractNumId w:val="0"/>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yMTgwZjE0OWQ4MWIzZDlkYmQ4M2ZiYjJmMzBhZmUifQ=="/>
    <w:docVar w:name="KSO_WPS_MARK_KEY" w:val="d7a1becb-0b8c-4b3e-b901-0a44e905e3a7"/>
  </w:docVars>
  <w:rsids>
    <w:rsidRoot w:val="00DF300E"/>
    <w:rsid w:val="000A4D51"/>
    <w:rsid w:val="00362A7D"/>
    <w:rsid w:val="005337D4"/>
    <w:rsid w:val="006256B3"/>
    <w:rsid w:val="00AF4B88"/>
    <w:rsid w:val="00DF300E"/>
    <w:rsid w:val="0C5C154E"/>
    <w:rsid w:val="0EAF2034"/>
    <w:rsid w:val="156C2EC6"/>
    <w:rsid w:val="33D207F2"/>
    <w:rsid w:val="33ED13BB"/>
    <w:rsid w:val="4D487ECA"/>
    <w:rsid w:val="4E905481"/>
    <w:rsid w:val="5CF12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60FA5"/>
  <w15:docId w15:val="{04A9EF15-438C-4C86-A7EC-4C493672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62A7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62A7D"/>
    <w:rPr>
      <w:kern w:val="2"/>
      <w:sz w:val="18"/>
      <w:szCs w:val="18"/>
    </w:rPr>
  </w:style>
  <w:style w:type="paragraph" w:styleId="a5">
    <w:name w:val="footer"/>
    <w:basedOn w:val="a"/>
    <w:link w:val="a6"/>
    <w:rsid w:val="00362A7D"/>
    <w:pPr>
      <w:tabs>
        <w:tab w:val="center" w:pos="4153"/>
        <w:tab w:val="right" w:pos="8306"/>
      </w:tabs>
      <w:snapToGrid w:val="0"/>
      <w:jc w:val="left"/>
    </w:pPr>
    <w:rPr>
      <w:sz w:val="18"/>
      <w:szCs w:val="18"/>
    </w:rPr>
  </w:style>
  <w:style w:type="character" w:customStyle="1" w:styleId="a6">
    <w:name w:val="页脚 字符"/>
    <w:basedOn w:val="a0"/>
    <w:link w:val="a5"/>
    <w:rsid w:val="00362A7D"/>
    <w:rPr>
      <w:kern w:val="2"/>
      <w:sz w:val="18"/>
      <w:szCs w:val="18"/>
    </w:rPr>
  </w:style>
  <w:style w:type="paragraph" w:styleId="a7">
    <w:name w:val="List Paragraph"/>
    <w:basedOn w:val="a"/>
    <w:uiPriority w:val="99"/>
    <w:rsid w:val="00362A7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10</Pages>
  <Words>786</Words>
  <Characters>4481</Characters>
  <Application>Microsoft Office Word</Application>
  <DocSecurity>0</DocSecurity>
  <Lines>37</Lines>
  <Paragraphs>10</Paragraphs>
  <ScaleCrop>false</ScaleCrop>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nijiajia</dc:creator>
  <cp:lastModifiedBy>Administrator</cp:lastModifiedBy>
  <cp:revision>3</cp:revision>
  <dcterms:created xsi:type="dcterms:W3CDTF">2014-10-29T12:08:00Z</dcterms:created>
  <dcterms:modified xsi:type="dcterms:W3CDTF">2023-02-28T07:18:00Z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7F9AADB7D76E436892080D63303616DF</vt:lpwstr>
  </property>
</Properties>
</file>