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B2" w:rsidRDefault="001134B2" w:rsidP="001134B2">
      <w:pPr>
        <w:spacing w:before="29"/>
        <w:jc w:val="center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广西神经系统疾病临床医学研究</w:t>
      </w:r>
      <w:r>
        <w:rPr>
          <w:rFonts w:ascii="宋体" w:eastAsia="宋体" w:hint="eastAsia"/>
          <w:b/>
          <w:sz w:val="32"/>
          <w:szCs w:val="32"/>
        </w:rPr>
        <w:t>中心</w:t>
      </w:r>
    </w:p>
    <w:p w:rsidR="00321E9A" w:rsidRDefault="001134B2" w:rsidP="001134B2">
      <w:pPr>
        <w:spacing w:before="29"/>
        <w:jc w:val="center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实验人员行为规范及承诺书</w:t>
      </w:r>
    </w:p>
    <w:p w:rsidR="00321E9A" w:rsidRDefault="00321E9A">
      <w:pPr>
        <w:pStyle w:val="a3"/>
        <w:spacing w:before="1"/>
        <w:rPr>
          <w:rFonts w:ascii="宋体"/>
          <w:b/>
          <w:sz w:val="28"/>
          <w:szCs w:val="28"/>
        </w:rPr>
      </w:pPr>
    </w:p>
    <w:p w:rsidR="00321E9A" w:rsidRDefault="001134B2">
      <w:pPr>
        <w:pStyle w:val="a3"/>
        <w:spacing w:line="256" w:lineRule="auto"/>
        <w:ind w:left="101" w:right="253" w:firstLine="561"/>
        <w:rPr>
          <w:rFonts w:asciiTheme="minorEastAsia" w:eastAsiaTheme="minorEastAsia" w:hAnsiTheme="minorEastAsia" w:cstheme="minorEastAsia"/>
          <w:spacing w:val="-16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为切实加强广西神经系统疾病临床医学研究中心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实验室管理工作，规范实验人员行为，保障科学研究活动有序开展，根据《高等学校实验室工作规程》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(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原国家教委第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 xml:space="preserve"> 20 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号令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)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等文件要求，制定本规范。</w:t>
      </w:r>
    </w:p>
    <w:p w:rsidR="00321E9A" w:rsidRDefault="00321E9A">
      <w:pPr>
        <w:pStyle w:val="a3"/>
        <w:spacing w:line="256" w:lineRule="auto"/>
        <w:ind w:left="101" w:right="253" w:firstLine="561"/>
        <w:rPr>
          <w:rFonts w:asciiTheme="minorEastAsia" w:eastAsiaTheme="minorEastAsia" w:hAnsiTheme="minorEastAsia" w:cstheme="minorEastAsia"/>
          <w:spacing w:val="-16"/>
          <w:sz w:val="30"/>
          <w:szCs w:val="30"/>
        </w:rPr>
      </w:pPr>
    </w:p>
    <w:p w:rsidR="00321E9A" w:rsidRDefault="001134B2">
      <w:pPr>
        <w:pStyle w:val="a3"/>
        <w:spacing w:line="256" w:lineRule="auto"/>
        <w:ind w:right="253" w:firstLineChars="200" w:firstLine="572"/>
        <w:jc w:val="both"/>
        <w:rPr>
          <w:rFonts w:asciiTheme="minorEastAsia" w:eastAsiaTheme="minorEastAsia" w:hAnsiTheme="minorEastAsia" w:cstheme="minorEastAsia"/>
          <w:spacing w:val="-24"/>
          <w:sz w:val="30"/>
          <w:szCs w:val="30"/>
          <w:lang w:val="en-US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5"/>
          <w:sz w:val="30"/>
          <w:szCs w:val="30"/>
        </w:rPr>
        <w:t>第</w:t>
      </w:r>
      <w:r>
        <w:rPr>
          <w:rFonts w:asciiTheme="minorEastAsia" w:eastAsiaTheme="minorEastAsia" w:hAnsiTheme="minorEastAsia" w:cstheme="minorEastAsia" w:hint="eastAsia"/>
          <w:b/>
          <w:bCs/>
          <w:spacing w:val="-24"/>
          <w:sz w:val="30"/>
          <w:szCs w:val="30"/>
        </w:rPr>
        <w:t>一条</w:t>
      </w:r>
      <w:r>
        <w:rPr>
          <w:rFonts w:asciiTheme="minorEastAsia" w:eastAsiaTheme="minorEastAsia" w:hAnsiTheme="minorEastAsia" w:cstheme="minorEastAsia" w:hint="eastAsia"/>
          <w:spacing w:val="-24"/>
          <w:sz w:val="30"/>
          <w:szCs w:val="30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spacing w:val="-24"/>
          <w:sz w:val="30"/>
          <w:szCs w:val="30"/>
          <w:lang w:val="en-US"/>
        </w:rPr>
        <w:t>中心</w:t>
      </w:r>
      <w:r>
        <w:rPr>
          <w:rFonts w:asciiTheme="minorEastAsia" w:eastAsiaTheme="minorEastAsia" w:hAnsiTheme="minorEastAsia" w:cstheme="minorEastAsia" w:hint="eastAsia"/>
          <w:spacing w:val="-24"/>
          <w:sz w:val="30"/>
          <w:szCs w:val="30"/>
        </w:rPr>
        <w:t>建立了准入制度。</w:t>
      </w:r>
      <w:r>
        <w:rPr>
          <w:rFonts w:asciiTheme="minorEastAsia" w:eastAsiaTheme="minorEastAsia" w:hAnsiTheme="minorEastAsia" w:cstheme="minorEastAsia" w:hint="eastAsia"/>
          <w:spacing w:val="-24"/>
          <w:sz w:val="30"/>
          <w:szCs w:val="30"/>
          <w:lang w:val="en-US"/>
        </w:rPr>
        <w:t>研究生需经导师同意后，提交准入申请材料，申请进入</w:t>
      </w:r>
      <w:r>
        <w:rPr>
          <w:rFonts w:asciiTheme="minorEastAsia" w:eastAsiaTheme="minorEastAsia" w:hAnsiTheme="minorEastAsia" w:cstheme="minorEastAsia" w:hint="eastAsia"/>
          <w:spacing w:val="-24"/>
          <w:sz w:val="30"/>
          <w:szCs w:val="30"/>
          <w:lang w:val="en-US"/>
        </w:rPr>
        <w:t>中心。实验人员在通过中心组织的安全培训及规章制度培训，考试合格者方可获得资格进入中心。</w:t>
      </w:r>
    </w:p>
    <w:p w:rsidR="00321E9A" w:rsidRDefault="00321E9A">
      <w:pPr>
        <w:pStyle w:val="a3"/>
        <w:spacing w:before="4" w:line="256" w:lineRule="auto"/>
        <w:ind w:right="255" w:firstLineChars="200" w:firstLine="580"/>
        <w:jc w:val="both"/>
        <w:rPr>
          <w:rFonts w:asciiTheme="minorEastAsia" w:eastAsiaTheme="minorEastAsia" w:hAnsiTheme="minorEastAsia" w:cstheme="minorEastAsia"/>
          <w:spacing w:val="-10"/>
          <w:sz w:val="30"/>
          <w:szCs w:val="30"/>
        </w:rPr>
      </w:pPr>
    </w:p>
    <w:p w:rsidR="00321E9A" w:rsidRDefault="001134B2">
      <w:pPr>
        <w:pStyle w:val="a3"/>
        <w:spacing w:before="4" w:line="256" w:lineRule="auto"/>
        <w:ind w:right="255" w:firstLineChars="200" w:firstLine="582"/>
        <w:jc w:val="both"/>
        <w:rPr>
          <w:rFonts w:asciiTheme="minorEastAsia" w:eastAsiaTheme="minorEastAsia" w:hAnsiTheme="minorEastAsia" w:cstheme="minorEastAsia"/>
          <w:spacing w:val="-16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0"/>
          <w:sz w:val="30"/>
          <w:szCs w:val="30"/>
        </w:rPr>
        <w:t>第二条</w:t>
      </w:r>
      <w:r>
        <w:rPr>
          <w:rFonts w:asciiTheme="minorEastAsia" w:eastAsiaTheme="minorEastAsia" w:hAnsiTheme="minorEastAsia" w:cstheme="minorEastAsia" w:hint="eastAsia"/>
          <w:b/>
          <w:bCs/>
          <w:spacing w:val="-1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1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0"/>
          <w:sz w:val="30"/>
          <w:szCs w:val="30"/>
        </w:rPr>
        <w:t>进入中心的实验人员必须遵</w:t>
      </w:r>
      <w:r>
        <w:rPr>
          <w:rFonts w:asciiTheme="minorEastAsia" w:eastAsiaTheme="minorEastAsia" w:hAnsiTheme="minorEastAsia" w:cstheme="minorEastAsia" w:hint="eastAsia"/>
          <w:spacing w:val="-10"/>
          <w:sz w:val="30"/>
          <w:szCs w:val="30"/>
          <w:lang w:val="en-US"/>
        </w:rPr>
        <w:t>守</w:t>
      </w:r>
      <w:r>
        <w:rPr>
          <w:rFonts w:asciiTheme="minorEastAsia" w:eastAsiaTheme="minorEastAsia" w:hAnsiTheme="minorEastAsia" w:cstheme="minorEastAsia" w:hint="eastAsia"/>
          <w:spacing w:val="-10"/>
          <w:sz w:val="30"/>
          <w:szCs w:val="30"/>
        </w:rPr>
        <w:t>相</w:t>
      </w:r>
      <w:r>
        <w:rPr>
          <w:rFonts w:asciiTheme="minorEastAsia" w:eastAsiaTheme="minorEastAsia" w:hAnsiTheme="minorEastAsia" w:cstheme="minorEastAsia" w:hint="eastAsia"/>
          <w:spacing w:val="-17"/>
          <w:w w:val="95"/>
          <w:sz w:val="30"/>
          <w:szCs w:val="30"/>
        </w:rPr>
        <w:t>关管理制度。</w:t>
      </w:r>
      <w:r>
        <w:rPr>
          <w:rFonts w:asciiTheme="minorEastAsia" w:eastAsiaTheme="minorEastAsia" w:hAnsiTheme="minorEastAsia" w:cstheme="minorEastAsia" w:hint="eastAsia"/>
          <w:spacing w:val="-10"/>
          <w:sz w:val="30"/>
          <w:szCs w:val="30"/>
        </w:rPr>
        <w:t>认真贯彻“安全第一，预防为主”</w:t>
      </w:r>
      <w:r>
        <w:rPr>
          <w:rFonts w:asciiTheme="minorEastAsia" w:eastAsiaTheme="minorEastAsia" w:hAnsiTheme="minorEastAsia" w:cstheme="minorEastAsia" w:hint="eastAsia"/>
          <w:spacing w:val="-1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0"/>
          <w:sz w:val="30"/>
          <w:szCs w:val="30"/>
        </w:rPr>
        <w:t>的方针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，做好实验室安全工作。</w:t>
      </w:r>
    </w:p>
    <w:p w:rsidR="00321E9A" w:rsidRDefault="00321E9A">
      <w:pPr>
        <w:pStyle w:val="a3"/>
        <w:spacing w:before="4" w:line="256" w:lineRule="auto"/>
        <w:ind w:right="255" w:firstLineChars="200" w:firstLine="566"/>
        <w:jc w:val="both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</w:p>
    <w:p w:rsidR="00321E9A" w:rsidRDefault="001134B2">
      <w:pPr>
        <w:pStyle w:val="a3"/>
        <w:spacing w:before="4" w:line="256" w:lineRule="auto"/>
        <w:ind w:right="255" w:firstLineChars="200" w:firstLine="568"/>
        <w:jc w:val="both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  <w:lang w:val="en-US"/>
        </w:rPr>
        <w:t>第三条</w:t>
      </w: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进入中心的实验人员必须严格遵守实验室的分区，</w:t>
      </w:r>
      <w:r>
        <w:rPr>
          <w:rFonts w:asciiTheme="minorEastAsia" w:eastAsiaTheme="minorEastAsia" w:hAnsiTheme="minorEastAsia" w:cstheme="minorEastAsia" w:hint="eastAsia"/>
          <w:spacing w:val="-27"/>
          <w:w w:val="95"/>
          <w:sz w:val="30"/>
          <w:szCs w:val="30"/>
        </w:rPr>
        <w:t>区分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好实验区与非实验区。在实验区域穿实验服，做好实验防护；在非实验区脱去实验服及手套，防止污染。</w:t>
      </w:r>
    </w:p>
    <w:p w:rsidR="00321E9A" w:rsidRDefault="00321E9A">
      <w:pPr>
        <w:pStyle w:val="a3"/>
        <w:spacing w:before="4" w:line="256" w:lineRule="auto"/>
        <w:ind w:leftChars="200" w:left="440" w:right="255"/>
        <w:jc w:val="both"/>
        <w:rPr>
          <w:rFonts w:asciiTheme="minorEastAsia" w:eastAsiaTheme="minorEastAsia" w:hAnsiTheme="minorEastAsia" w:cstheme="minorEastAsia"/>
          <w:spacing w:val="-20"/>
          <w:sz w:val="30"/>
          <w:szCs w:val="30"/>
        </w:rPr>
      </w:pPr>
    </w:p>
    <w:p w:rsidR="00321E9A" w:rsidRDefault="001134B2">
      <w:pPr>
        <w:pStyle w:val="a3"/>
        <w:spacing w:before="4" w:line="256" w:lineRule="auto"/>
        <w:ind w:right="255" w:firstLineChars="200" w:firstLine="568"/>
        <w:jc w:val="both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>第四条</w:t>
      </w: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禁止大声喧哗、嬉戏打闹、进行各类娱乐活动等；在实验室内</w:t>
      </w:r>
      <w:r>
        <w:rPr>
          <w:rFonts w:asciiTheme="minorEastAsia" w:eastAsiaTheme="minorEastAsia" w:hAnsiTheme="minorEastAsia" w:cstheme="minorEastAsia" w:hint="eastAsia"/>
          <w:spacing w:val="-20"/>
          <w:sz w:val="30"/>
          <w:szCs w:val="30"/>
        </w:rPr>
        <w:t>禁止吸烟、用餐、吃零食等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</w:p>
    <w:p w:rsidR="00321E9A" w:rsidRDefault="00321E9A">
      <w:pPr>
        <w:pStyle w:val="a3"/>
        <w:spacing w:before="4" w:line="256" w:lineRule="auto"/>
        <w:ind w:right="255" w:firstLineChars="200" w:firstLine="560"/>
        <w:jc w:val="both"/>
        <w:rPr>
          <w:rFonts w:asciiTheme="minorEastAsia" w:eastAsiaTheme="minorEastAsia" w:hAnsiTheme="minorEastAsia" w:cstheme="minorEastAsia"/>
          <w:spacing w:val="-20"/>
          <w:sz w:val="30"/>
          <w:szCs w:val="30"/>
        </w:rPr>
      </w:pPr>
    </w:p>
    <w:p w:rsidR="00321E9A" w:rsidRDefault="001134B2">
      <w:pPr>
        <w:pStyle w:val="a3"/>
        <w:spacing w:before="4" w:line="256" w:lineRule="auto"/>
        <w:ind w:right="255" w:firstLineChars="200" w:firstLine="562"/>
        <w:jc w:val="both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>第五条</w:t>
      </w: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20"/>
          <w:sz w:val="30"/>
          <w:szCs w:val="30"/>
          <w:lang w:val="en-US"/>
        </w:rPr>
        <w:t>实验人员</w:t>
      </w:r>
      <w:r>
        <w:rPr>
          <w:rFonts w:asciiTheme="minorEastAsia" w:eastAsiaTheme="minorEastAsia" w:hAnsiTheme="minorEastAsia" w:cstheme="minorEastAsia" w:hint="eastAsia"/>
          <w:spacing w:val="-27"/>
          <w:sz w:val="30"/>
          <w:szCs w:val="30"/>
        </w:rPr>
        <w:t>必须经过培训，合格后方能使</w:t>
      </w:r>
      <w:r>
        <w:rPr>
          <w:rFonts w:asciiTheme="minorEastAsia" w:eastAsiaTheme="minorEastAsia" w:hAnsiTheme="minorEastAsia" w:cstheme="minorEastAsia" w:hint="eastAsia"/>
          <w:spacing w:val="-17"/>
          <w:w w:val="95"/>
          <w:sz w:val="30"/>
          <w:szCs w:val="30"/>
        </w:rPr>
        <w:t>用大型</w:t>
      </w:r>
      <w:r>
        <w:rPr>
          <w:rFonts w:asciiTheme="minorEastAsia" w:eastAsiaTheme="minorEastAsia" w:hAnsiTheme="minorEastAsia" w:cstheme="minorEastAsia" w:hint="eastAsia"/>
          <w:spacing w:val="-20"/>
          <w:sz w:val="30"/>
          <w:szCs w:val="30"/>
        </w:rPr>
        <w:t>仪器设备；应严格按照说明书的要求操作，遵守操作规程和使用登记制度；仪器发生故障时，应及时向工作人员报告，严禁自行拆卸。凡不按制度办事、不遵守操作规程，造成仪器设备损坏或遗失的人员，将给与相应处分，并保留追究法律责任的权利。</w:t>
      </w:r>
    </w:p>
    <w:p w:rsidR="00321E9A" w:rsidRDefault="00321E9A">
      <w:pPr>
        <w:pStyle w:val="a3"/>
        <w:spacing w:before="5" w:line="259" w:lineRule="auto"/>
        <w:ind w:right="253" w:firstLineChars="200" w:firstLine="560"/>
        <w:jc w:val="both"/>
        <w:rPr>
          <w:rFonts w:asciiTheme="minorEastAsia" w:eastAsiaTheme="minorEastAsia" w:hAnsiTheme="minorEastAsia" w:cstheme="minorEastAsia"/>
          <w:spacing w:val="-20"/>
          <w:sz w:val="30"/>
          <w:szCs w:val="30"/>
        </w:rPr>
      </w:pPr>
    </w:p>
    <w:p w:rsidR="00321E9A" w:rsidRDefault="001134B2">
      <w:pPr>
        <w:pStyle w:val="a3"/>
        <w:spacing w:before="5" w:line="259" w:lineRule="auto"/>
        <w:ind w:right="253" w:firstLineChars="200" w:firstLine="568"/>
        <w:jc w:val="both"/>
        <w:rPr>
          <w:rFonts w:asciiTheme="minorEastAsia" w:eastAsiaTheme="minorEastAsia" w:hAnsiTheme="minorEastAsia" w:cstheme="minorEastAsia"/>
          <w:spacing w:val="-16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>第六条</w:t>
      </w: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涉及挥发性、刺激性气体及有毒有害气体的实验，必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须在生物安全柜中进行。</w:t>
      </w:r>
    </w:p>
    <w:p w:rsidR="00321E9A" w:rsidRDefault="00321E9A">
      <w:pPr>
        <w:pStyle w:val="a3"/>
        <w:spacing w:before="5" w:line="259" w:lineRule="auto"/>
        <w:ind w:leftChars="200" w:left="440" w:right="253"/>
        <w:jc w:val="both"/>
        <w:rPr>
          <w:rFonts w:asciiTheme="minorEastAsia" w:eastAsiaTheme="minorEastAsia" w:hAnsiTheme="minorEastAsia" w:cstheme="minorEastAsia"/>
          <w:spacing w:val="-16"/>
          <w:sz w:val="30"/>
          <w:szCs w:val="30"/>
        </w:rPr>
      </w:pPr>
    </w:p>
    <w:p w:rsidR="00321E9A" w:rsidRDefault="001134B2">
      <w:pPr>
        <w:spacing w:before="35"/>
        <w:ind w:firstLineChars="200" w:firstLine="568"/>
        <w:rPr>
          <w:rFonts w:asciiTheme="minorEastAsia" w:eastAsiaTheme="minorEastAsia" w:hAnsiTheme="minorEastAsia" w:cstheme="minorEastAsia"/>
          <w:sz w:val="30"/>
          <w:szCs w:val="30"/>
        </w:rPr>
        <w:sectPr w:rsidR="00321E9A">
          <w:type w:val="continuous"/>
          <w:pgSz w:w="11910" w:h="16840"/>
          <w:pgMar w:top="1480" w:right="1420" w:bottom="280" w:left="1600" w:header="720" w:footer="720" w:gutter="0"/>
          <w:cols w:space="720"/>
        </w:sectPr>
      </w:pP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>第七条</w:t>
      </w: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严格遵守中心危险化学品管理规定，进入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中心后，应向管理人员报备</w:t>
      </w:r>
      <w:proofErr w:type="gramStart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危化品</w:t>
      </w:r>
      <w:proofErr w:type="gramEnd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，执行双人保管、双人领取、双人使用、</w:t>
      </w:r>
      <w:proofErr w:type="gramStart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双把锁</w:t>
      </w:r>
      <w:proofErr w:type="gramEnd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等制度，全程做好记录。凡不按</w:t>
      </w:r>
      <w:proofErr w:type="gramStart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危化品</w:t>
      </w:r>
      <w:proofErr w:type="gramEnd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管理规定，造成实验室重大事故的，将给与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相应处分，并保留追究法律责任的权利。</w:t>
      </w:r>
    </w:p>
    <w:p w:rsidR="00321E9A" w:rsidRDefault="001134B2">
      <w:pPr>
        <w:spacing w:before="30" w:line="256" w:lineRule="auto"/>
        <w:ind w:right="250" w:firstLineChars="200" w:firstLine="562"/>
        <w:jc w:val="both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lastRenderedPageBreak/>
        <w:t>第八条</w:t>
      </w: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严格遵守中心生物安全管理规定，进入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中心后，应向管理人员报备拟开展涉及生物安全的实验。在中心条件允许的情况下，在指定的区域内进行实验。凡不按生物安全管理规定，造成实验室重大事故的，将给与相应处分，并保留追究法律责任的权利。</w:t>
      </w:r>
    </w:p>
    <w:p w:rsidR="00321E9A" w:rsidRDefault="00321E9A">
      <w:pPr>
        <w:spacing w:before="30" w:line="256" w:lineRule="auto"/>
        <w:ind w:right="250" w:firstLineChars="200" w:firstLine="572"/>
        <w:jc w:val="both"/>
        <w:rPr>
          <w:rFonts w:asciiTheme="minorEastAsia" w:eastAsiaTheme="minorEastAsia" w:hAnsiTheme="minorEastAsia" w:cstheme="minorEastAsia"/>
          <w:spacing w:val="-14"/>
          <w:sz w:val="30"/>
          <w:szCs w:val="30"/>
        </w:rPr>
      </w:pPr>
    </w:p>
    <w:p w:rsidR="00321E9A" w:rsidRDefault="001134B2">
      <w:pPr>
        <w:pStyle w:val="a3"/>
        <w:spacing w:before="7" w:line="256" w:lineRule="auto"/>
        <w:ind w:right="104" w:firstLineChars="200" w:firstLine="562"/>
        <w:rPr>
          <w:rFonts w:asciiTheme="minorEastAsia" w:eastAsiaTheme="minorEastAsia" w:hAnsiTheme="minorEastAsia" w:cstheme="minorEastAsia"/>
          <w:spacing w:val="-16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>第九条</w:t>
      </w: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实验过程中产生“三废”按相关规定妥善处理。实验废水必须贮存在中心指定的容器中，按照规定处理，不能直接排入下水道；生物类废弃物必须储存在指定套有黄色生物安全垃圾袋的容器中，集中送至医疗垃圾回收处，不能与普通生活垃圾混淆</w:t>
      </w:r>
      <w:r>
        <w:rPr>
          <w:rFonts w:asciiTheme="minorEastAsia" w:eastAsiaTheme="minorEastAsia" w:hAnsiTheme="minorEastAsia" w:cstheme="minorEastAsia" w:hint="eastAsia"/>
          <w:spacing w:val="-16"/>
          <w:sz w:val="30"/>
          <w:szCs w:val="30"/>
        </w:rPr>
        <w:t>。</w:t>
      </w:r>
    </w:p>
    <w:p w:rsidR="00321E9A" w:rsidRDefault="00321E9A">
      <w:pPr>
        <w:pStyle w:val="a3"/>
        <w:spacing w:before="5" w:line="256" w:lineRule="auto"/>
        <w:ind w:right="253"/>
        <w:jc w:val="both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</w:p>
    <w:p w:rsidR="00321E9A" w:rsidRDefault="001134B2">
      <w:pPr>
        <w:pStyle w:val="a3"/>
        <w:spacing w:before="5" w:line="256" w:lineRule="auto"/>
        <w:ind w:right="253" w:firstLineChars="200" w:firstLine="562"/>
        <w:jc w:val="both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>第十条</w:t>
      </w:r>
      <w:r>
        <w:rPr>
          <w:rFonts w:asciiTheme="minorEastAsia" w:eastAsiaTheme="minorEastAsia" w:hAnsiTheme="minorEastAsia" w:cstheme="minorEastAsia" w:hint="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2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严格落实卫生责任制，轮流值日。每日实验结束后值日生应按照值日职责及时清理实验台面、废物桶和水池、管道，保持实验室卫生整洁。</w:t>
      </w:r>
    </w:p>
    <w:p w:rsidR="00321E9A" w:rsidRDefault="00321E9A">
      <w:pPr>
        <w:pStyle w:val="a3"/>
        <w:spacing w:before="5" w:line="256" w:lineRule="auto"/>
        <w:ind w:left="545" w:right="253"/>
        <w:jc w:val="both"/>
        <w:rPr>
          <w:rFonts w:asciiTheme="minorEastAsia" w:eastAsiaTheme="minorEastAsia" w:hAnsiTheme="minorEastAsia" w:cstheme="minorEastAsia"/>
          <w:spacing w:val="-13"/>
          <w:sz w:val="30"/>
          <w:szCs w:val="30"/>
        </w:rPr>
      </w:pPr>
    </w:p>
    <w:p w:rsidR="00321E9A" w:rsidRDefault="001134B2">
      <w:pPr>
        <w:pStyle w:val="a3"/>
        <w:spacing w:before="7" w:line="256" w:lineRule="auto"/>
        <w:ind w:right="104" w:firstLineChars="200" w:firstLine="568"/>
        <w:rPr>
          <w:rFonts w:asciiTheme="minorEastAsia" w:eastAsiaTheme="minorEastAsia" w:hAnsiTheme="minorEastAsia" w:cstheme="minorEastAsia"/>
          <w:spacing w:val="-17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>第十一条</w:t>
      </w:r>
      <w:r>
        <w:rPr>
          <w:rFonts w:asciiTheme="minorEastAsia" w:eastAsiaTheme="minorEastAsia" w:hAnsiTheme="minorEastAsia" w:cstheme="minorEastAsia" w:hint="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/>
          <w:b/>
          <w:bCs/>
          <w:spacing w:val="-17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因违反规范造成的实验室损失和事故的，责任自负。将按照实验人员类型分别将涉事事件和</w:t>
      </w:r>
      <w:proofErr w:type="gramStart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涉事</w:t>
      </w:r>
      <w:proofErr w:type="gramEnd"/>
      <w:r>
        <w:rPr>
          <w:rFonts w:asciiTheme="minorEastAsia" w:eastAsiaTheme="minorEastAsia" w:hAnsiTheme="minorEastAsia" w:cstheme="minorEastAsia" w:hint="eastAsia"/>
          <w:spacing w:val="-17"/>
          <w:sz w:val="30"/>
          <w:szCs w:val="30"/>
        </w:rPr>
        <w:t>人员移交单位相关管理部门，依据相关规定进行处理。</w:t>
      </w:r>
    </w:p>
    <w:p w:rsidR="00321E9A" w:rsidRDefault="001134B2">
      <w:pPr>
        <w:spacing w:before="240" w:line="348" w:lineRule="auto"/>
        <w:ind w:left="101" w:right="262" w:firstLine="559"/>
        <w:jc w:val="both"/>
        <w:rPr>
          <w:b/>
          <w:sz w:val="30"/>
        </w:rPr>
      </w:pPr>
      <w:r>
        <w:rPr>
          <w:b/>
          <w:spacing w:val="-19"/>
          <w:w w:val="95"/>
          <w:sz w:val="30"/>
        </w:rPr>
        <w:t>我已知晓实验室的安全责任书条款，并保证遵循该条款内容，在</w:t>
      </w:r>
      <w:r>
        <w:rPr>
          <w:rFonts w:hint="eastAsia"/>
          <w:b/>
          <w:spacing w:val="-19"/>
          <w:w w:val="95"/>
          <w:sz w:val="30"/>
        </w:rPr>
        <w:t>临床</w:t>
      </w:r>
      <w:r>
        <w:rPr>
          <w:b/>
          <w:spacing w:val="-19"/>
          <w:w w:val="95"/>
          <w:sz w:val="30"/>
        </w:rPr>
        <w:t>实验中心老师的指导下完成科学实验内容。若因个人未按规程操</w:t>
      </w:r>
      <w:r>
        <w:rPr>
          <w:b/>
          <w:spacing w:val="-17"/>
          <w:sz w:val="30"/>
        </w:rPr>
        <w:t>作或操作不当导致安全事故，本人愿意承担相应的责任。</w:t>
      </w:r>
    </w:p>
    <w:p w:rsidR="00321E9A" w:rsidRDefault="00321E9A">
      <w:pPr>
        <w:pStyle w:val="a3"/>
        <w:rPr>
          <w:b/>
          <w:sz w:val="30"/>
        </w:rPr>
      </w:pPr>
    </w:p>
    <w:p w:rsidR="00321E9A" w:rsidRDefault="001134B2">
      <w:pPr>
        <w:pStyle w:val="a3"/>
        <w:tabs>
          <w:tab w:val="left" w:pos="6303"/>
        </w:tabs>
        <w:spacing w:before="222"/>
        <w:ind w:left="706"/>
        <w:rPr>
          <w:rFonts w:ascii="宋体" w:eastAsia="宋体"/>
        </w:rPr>
      </w:pPr>
      <w:r>
        <w:rPr>
          <w:rFonts w:ascii="宋体" w:eastAsia="宋体" w:hint="eastAsia"/>
          <w:spacing w:val="-17"/>
        </w:rPr>
        <w:t>本人签字</w:t>
      </w:r>
      <w:r>
        <w:rPr>
          <w:rFonts w:ascii="宋体" w:eastAsia="宋体" w:hint="eastAsia"/>
        </w:rPr>
        <w:t>：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  <w:spacing w:val="-17"/>
          <w:w w:val="95"/>
        </w:rPr>
        <w:t>联</w:t>
      </w:r>
      <w:r>
        <w:rPr>
          <w:rFonts w:ascii="宋体" w:eastAsia="宋体" w:hint="eastAsia"/>
          <w:spacing w:val="-15"/>
          <w:w w:val="95"/>
        </w:rPr>
        <w:t>系</w:t>
      </w:r>
      <w:r>
        <w:rPr>
          <w:rFonts w:ascii="宋体" w:eastAsia="宋体" w:hint="eastAsia"/>
          <w:spacing w:val="-17"/>
          <w:w w:val="95"/>
        </w:rPr>
        <w:t>方式</w:t>
      </w:r>
      <w:r>
        <w:rPr>
          <w:rFonts w:ascii="宋体" w:eastAsia="宋体" w:hint="eastAsia"/>
          <w:w w:val="95"/>
        </w:rPr>
        <w:t>：</w:t>
      </w:r>
    </w:p>
    <w:p w:rsidR="00321E9A" w:rsidRDefault="00321E9A">
      <w:pPr>
        <w:pStyle w:val="a3"/>
        <w:rPr>
          <w:rFonts w:ascii="宋体"/>
        </w:rPr>
      </w:pPr>
    </w:p>
    <w:p w:rsidR="00321E9A" w:rsidRDefault="00321E9A">
      <w:pPr>
        <w:pStyle w:val="a3"/>
        <w:spacing w:before="5"/>
        <w:rPr>
          <w:rFonts w:ascii="宋体"/>
          <w:sz w:val="33"/>
        </w:rPr>
      </w:pPr>
    </w:p>
    <w:p w:rsidR="00321E9A" w:rsidRDefault="001134B2">
      <w:pPr>
        <w:pStyle w:val="a3"/>
        <w:tabs>
          <w:tab w:val="left" w:pos="6303"/>
        </w:tabs>
        <w:spacing w:before="1"/>
        <w:ind w:left="706"/>
        <w:rPr>
          <w:rFonts w:ascii="宋体" w:eastAsia="宋体"/>
        </w:rPr>
      </w:pPr>
      <w:r>
        <w:rPr>
          <w:rFonts w:ascii="宋体" w:eastAsia="宋体" w:hint="eastAsia"/>
          <w:spacing w:val="-17"/>
        </w:rPr>
        <w:t>导</w:t>
      </w:r>
      <w:r>
        <w:rPr>
          <w:rFonts w:ascii="宋体" w:eastAsia="宋体" w:hint="eastAsia"/>
          <w:spacing w:val="-15"/>
        </w:rPr>
        <w:t>师</w:t>
      </w:r>
      <w:r>
        <w:rPr>
          <w:rFonts w:ascii="宋体" w:eastAsia="宋体" w:hint="eastAsia"/>
          <w:spacing w:val="-15"/>
        </w:rPr>
        <w:t>/</w:t>
      </w:r>
      <w:r>
        <w:rPr>
          <w:rFonts w:ascii="宋体" w:eastAsia="宋体" w:hint="eastAsia"/>
          <w:spacing w:val="-15"/>
        </w:rPr>
        <w:t>课题负责人</w:t>
      </w:r>
      <w:r>
        <w:rPr>
          <w:rFonts w:ascii="宋体" w:eastAsia="宋体" w:hint="eastAsia"/>
          <w:spacing w:val="-17"/>
        </w:rPr>
        <w:t>签字</w:t>
      </w:r>
      <w:r>
        <w:rPr>
          <w:rFonts w:ascii="宋体" w:eastAsia="宋体" w:hint="eastAsia"/>
        </w:rPr>
        <w:t>：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  <w:spacing w:val="-17"/>
          <w:w w:val="95"/>
        </w:rPr>
        <w:t>联</w:t>
      </w:r>
      <w:r>
        <w:rPr>
          <w:rFonts w:ascii="宋体" w:eastAsia="宋体" w:hint="eastAsia"/>
          <w:spacing w:val="-15"/>
          <w:w w:val="95"/>
        </w:rPr>
        <w:t>系</w:t>
      </w:r>
      <w:r>
        <w:rPr>
          <w:rFonts w:ascii="宋体" w:eastAsia="宋体" w:hint="eastAsia"/>
          <w:spacing w:val="-17"/>
          <w:w w:val="95"/>
        </w:rPr>
        <w:t>方式</w:t>
      </w:r>
      <w:r>
        <w:rPr>
          <w:rFonts w:ascii="宋体" w:eastAsia="宋体" w:hint="eastAsia"/>
          <w:w w:val="95"/>
        </w:rPr>
        <w:t>：</w:t>
      </w:r>
    </w:p>
    <w:p w:rsidR="00321E9A" w:rsidRDefault="00321E9A">
      <w:pPr>
        <w:pStyle w:val="a3"/>
        <w:rPr>
          <w:rFonts w:ascii="宋体"/>
        </w:rPr>
      </w:pPr>
    </w:p>
    <w:p w:rsidR="00321E9A" w:rsidRDefault="00321E9A">
      <w:pPr>
        <w:pStyle w:val="a3"/>
        <w:rPr>
          <w:rFonts w:ascii="宋体"/>
        </w:rPr>
      </w:pPr>
    </w:p>
    <w:p w:rsidR="00321E9A" w:rsidRDefault="00321E9A">
      <w:pPr>
        <w:pStyle w:val="a3"/>
        <w:spacing w:before="7"/>
        <w:rPr>
          <w:rFonts w:ascii="宋体"/>
          <w:sz w:val="23"/>
        </w:rPr>
      </w:pPr>
    </w:p>
    <w:p w:rsidR="00321E9A" w:rsidRDefault="001134B2">
      <w:pPr>
        <w:tabs>
          <w:tab w:val="left" w:pos="892"/>
          <w:tab w:val="left" w:pos="1672"/>
        </w:tabs>
        <w:ind w:right="255"/>
        <w:jc w:val="right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年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</w:rPr>
        <w:t>月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</w:rPr>
        <w:t>日</w:t>
      </w:r>
    </w:p>
    <w:p w:rsidR="00321E9A" w:rsidRDefault="00321E9A">
      <w:pPr>
        <w:pStyle w:val="a3"/>
        <w:spacing w:before="12"/>
        <w:rPr>
          <w:rFonts w:ascii="宋体"/>
          <w:sz w:val="26"/>
        </w:rPr>
      </w:pPr>
    </w:p>
    <w:p w:rsidR="00321E9A" w:rsidRDefault="001134B2">
      <w:pPr>
        <w:spacing w:before="64"/>
        <w:ind w:left="101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sectPr w:rsidR="00321E9A">
      <w:pgSz w:w="11910" w:h="16840"/>
      <w:pgMar w:top="142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E5"/>
    <w:rsid w:val="001134B2"/>
    <w:rsid w:val="00321E9A"/>
    <w:rsid w:val="003F5A91"/>
    <w:rsid w:val="00643662"/>
    <w:rsid w:val="00671229"/>
    <w:rsid w:val="009F41E5"/>
    <w:rsid w:val="00A24F46"/>
    <w:rsid w:val="00A93ABE"/>
    <w:rsid w:val="00C63158"/>
    <w:rsid w:val="40BD5868"/>
    <w:rsid w:val="7250380A"/>
    <w:rsid w:val="7F0C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374B"/>
  <w15:docId w15:val="{84FB37F9-6A91-4DAD-8B85-8038DA3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semiHidden/>
    <w:unhideWhenUsed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7">
    <w:name w:val="页脚 字符"/>
    <w:basedOn w:val="a0"/>
    <w:link w:val="a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批注框文本 字符"/>
    <w:basedOn w:val="a0"/>
    <w:link w:val="a4"/>
    <w:semiHidden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</dc:title>
  <dc:creator>edoasadmin</dc:creator>
  <cp:lastModifiedBy>Administrator</cp:lastModifiedBy>
  <cp:revision>4</cp:revision>
  <dcterms:created xsi:type="dcterms:W3CDTF">2020-11-23T07:47:00Z</dcterms:created>
  <dcterms:modified xsi:type="dcterms:W3CDTF">2021-11-12T03:43:00Z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2020-11-17T00:00:00Z</vt:filetime>
  </property>
  <property fmtid="{D5CDD505-2E9C-101B-9397-08002B2CF9AE}" pid="5" name="KSOProductBuildVer">
    <vt:lpwstr>2052-11.1.0.9208</vt:lpwstr>
  </property>
</Properties>
</file>